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5DEF2" w14:textId="7215C3BC" w:rsidR="00C93CD1" w:rsidRPr="00C265FB" w:rsidRDefault="001F7D1A" w:rsidP="006A3433">
      <w:pPr>
        <w:rPr>
          <w:sz w:val="40"/>
        </w:rPr>
      </w:pPr>
      <w:r>
        <w:rPr>
          <w:sz w:val="40"/>
        </w:rPr>
        <w:t xml:space="preserve">Lezione standard – Regola </w:t>
      </w:r>
      <w:proofErr w:type="gramStart"/>
      <w:r>
        <w:rPr>
          <w:sz w:val="40"/>
        </w:rPr>
        <w:t>7</w:t>
      </w:r>
      <w:proofErr w:type="gramEnd"/>
      <w:r>
        <w:rPr>
          <w:sz w:val="40"/>
        </w:rPr>
        <w:t>: allontaniamo le sostanze infiammabili o facciamo in modo che non possano accendersi.</w:t>
      </w:r>
    </w:p>
    <w:p w14:paraId="5626CFBE" w14:textId="77777777" w:rsidR="00C300E7" w:rsidRPr="0099523C" w:rsidRDefault="00C300E7" w:rsidP="00105D27"/>
    <w:p w14:paraId="29FC8018" w14:textId="1DBEA020" w:rsidR="00FD4968" w:rsidRPr="00C265FB" w:rsidRDefault="00FD4968" w:rsidP="00105D27">
      <w:r>
        <w:rPr>
          <w:b/>
        </w:rPr>
        <w:t>Obiettivo della lezione:</w:t>
      </w:r>
      <w:r w:rsidR="009D4ED2">
        <w:t xml:space="preserve"> </w:t>
      </w:r>
      <w:r>
        <w:t xml:space="preserve">i partecipanti conoscono questa regola vitale e sanno dire quali sono le misure necessarie per rispettarla. </w:t>
      </w:r>
    </w:p>
    <w:p w14:paraId="56CAEAEA" w14:textId="77777777" w:rsidR="00115A28" w:rsidRPr="00C265FB" w:rsidRDefault="00115A28" w:rsidP="00105D27"/>
    <w:tbl>
      <w:tblPr>
        <w:tblStyle w:val="Tabellenraster"/>
        <w:tblW w:w="15843" w:type="dxa"/>
        <w:tblLook w:val="04A0" w:firstRow="1" w:lastRow="0" w:firstColumn="1" w:lastColumn="0" w:noHBand="0" w:noVBand="1"/>
      </w:tblPr>
      <w:tblGrid>
        <w:gridCol w:w="1708"/>
        <w:gridCol w:w="1050"/>
        <w:gridCol w:w="2633"/>
        <w:gridCol w:w="10452"/>
      </w:tblGrid>
      <w:tr w:rsidR="004C002A" w:rsidRPr="00C265FB" w14:paraId="14D2DEF0" w14:textId="77777777" w:rsidTr="0074212C">
        <w:trPr>
          <w:trHeight w:val="539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41A2F6D0" w14:textId="77777777" w:rsidR="004C002A" w:rsidRPr="00C265FB" w:rsidRDefault="004C002A" w:rsidP="00105D2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Fasi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23E3614E" w14:textId="77777777" w:rsidR="004C002A" w:rsidRPr="00C265FB" w:rsidRDefault="004C002A" w:rsidP="00105D2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Tempo</w:t>
            </w:r>
          </w:p>
        </w:tc>
        <w:tc>
          <w:tcPr>
            <w:tcW w:w="266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6518BBB6" w14:textId="77777777" w:rsidR="004C002A" w:rsidRPr="00C265FB" w:rsidRDefault="004C002A" w:rsidP="00105D2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Contenuti e attività</w:t>
            </w:r>
          </w:p>
        </w:tc>
        <w:tc>
          <w:tcPr>
            <w:tcW w:w="1068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0E60ECF" w14:textId="77777777" w:rsidR="004C002A" w:rsidRPr="00C265FB" w:rsidRDefault="004C002A" w:rsidP="00105D27">
            <w:pPr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La mia lezione (lezione tipo con proposte per la preparazione e la realizzazione)</w:t>
            </w:r>
            <w:proofErr w:type="gramEnd"/>
          </w:p>
        </w:tc>
      </w:tr>
      <w:tr w:rsidR="004C002A" w:rsidRPr="00D9391D" w14:paraId="63E81014" w14:textId="77777777" w:rsidTr="0074212C">
        <w:trPr>
          <w:trHeight w:val="1742"/>
        </w:trPr>
        <w:tc>
          <w:tcPr>
            <w:tcW w:w="1710" w:type="dxa"/>
          </w:tcPr>
          <w:p w14:paraId="78BF5874" w14:textId="77777777" w:rsidR="004C002A" w:rsidRPr="00D9391D" w:rsidRDefault="004C002A" w:rsidP="0074212C">
            <w:pPr>
              <w:rPr>
                <w:b/>
                <w:szCs w:val="20"/>
              </w:rPr>
            </w:pPr>
            <w:r>
              <w:rPr>
                <w:b/>
              </w:rPr>
              <w:t>Benvenuto e introduzione</w:t>
            </w:r>
          </w:p>
          <w:p w14:paraId="5FB1597B" w14:textId="77777777" w:rsidR="004C002A" w:rsidRPr="00D9391D" w:rsidRDefault="004C002A" w:rsidP="0074212C">
            <w:pPr>
              <w:rPr>
                <w:szCs w:val="20"/>
              </w:rPr>
            </w:pPr>
            <w:r>
              <w:br/>
              <w:t>Motivare</w:t>
            </w:r>
          </w:p>
        </w:tc>
        <w:tc>
          <w:tcPr>
            <w:tcW w:w="783" w:type="dxa"/>
          </w:tcPr>
          <w:p w14:paraId="31C2A52B" w14:textId="2C0F70DD" w:rsidR="004C002A" w:rsidRPr="00D9391D" w:rsidRDefault="006D5DEB" w:rsidP="0074212C">
            <w:pPr>
              <w:rPr>
                <w:szCs w:val="20"/>
              </w:rPr>
            </w:pPr>
            <w:r>
              <w:t>3</w:t>
            </w:r>
          </w:p>
        </w:tc>
        <w:tc>
          <w:tcPr>
            <w:tcW w:w="2662" w:type="dxa"/>
          </w:tcPr>
          <w:p w14:paraId="1347222A" w14:textId="77777777" w:rsidR="004C002A" w:rsidRPr="00D9391D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>
              <w:t>Dare il benvenuto</w:t>
            </w:r>
          </w:p>
          <w:p w14:paraId="2AF659EF" w14:textId="77777777" w:rsidR="004C002A" w:rsidRPr="00D9391D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>
              <w:t>Segnalare l'importanza dell'istruzione</w:t>
            </w:r>
          </w:p>
          <w:p w14:paraId="47E4F3E6" w14:textId="5BA79E1D" w:rsidR="004C002A" w:rsidRPr="00D9391D" w:rsidRDefault="00AE38A2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>
              <w:t>Comunicare gli obiettivi e</w:t>
            </w:r>
            <w:proofErr w:type="gramStart"/>
            <w:r>
              <w:t xml:space="preserve"> </w:t>
            </w:r>
            <w:r>
              <w:br/>
            </w:r>
            <w:proofErr w:type="gramEnd"/>
            <w:r>
              <w:t>il programma della lezione</w:t>
            </w:r>
          </w:p>
        </w:tc>
        <w:tc>
          <w:tcPr>
            <w:tcW w:w="10688" w:type="dxa"/>
          </w:tcPr>
          <w:p w14:paraId="0729019C" w14:textId="1F93A9F5" w:rsidR="00ED210B" w:rsidRPr="00D9391D" w:rsidRDefault="00ED210B" w:rsidP="0074212C">
            <w:pPr>
              <w:rPr>
                <w:i/>
                <w:szCs w:val="20"/>
              </w:rPr>
            </w:pPr>
            <w:r>
              <w:rPr>
                <w:i/>
                <w:u w:val="single"/>
              </w:rPr>
              <w:t>Suggerimenti per il responsabile del corso:</w:t>
            </w:r>
            <w:r>
              <w:rPr>
                <w:i/>
              </w:rPr>
              <w:t xml:space="preserve"> date il benvenuto ai partecipanti e comunicate l'obiettivo della lezione. Se avete tempo, potete riprendere il tema della lezione precedente e chiedere se ci sono domande. </w:t>
            </w:r>
            <w:proofErr w:type="gramStart"/>
            <w:r>
              <w:rPr>
                <w:i/>
              </w:rPr>
              <w:t xml:space="preserve">La seguente introduzione è una proposta su come iniziare la lezione: siete comunque liberi di formularla </w:t>
            </w:r>
            <w:r w:rsidR="00E253B2">
              <w:rPr>
                <w:i/>
              </w:rPr>
              <w:t>con le vostre parole</w:t>
            </w:r>
            <w:r>
              <w:rPr>
                <w:i/>
              </w:rPr>
              <w:t>:</w:t>
            </w:r>
            <w:proofErr w:type="gramEnd"/>
          </w:p>
          <w:p w14:paraId="44FC28AA" w14:textId="77777777" w:rsidR="00ED210B" w:rsidRPr="00D9391D" w:rsidRDefault="00ED210B" w:rsidP="0074212C">
            <w:pPr>
              <w:rPr>
                <w:i/>
                <w:szCs w:val="20"/>
              </w:rPr>
            </w:pPr>
          </w:p>
          <w:p w14:paraId="6C1AFF1A" w14:textId="2A1C7A5D" w:rsidR="0099523C" w:rsidRPr="00D9391D" w:rsidRDefault="0000552B" w:rsidP="0099523C">
            <w:pPr>
              <w:rPr>
                <w:szCs w:val="20"/>
              </w:rPr>
            </w:pPr>
            <w:r>
              <w:t>«</w:t>
            </w:r>
            <w:proofErr w:type="gramStart"/>
            <w:r>
              <w:t>Vi</w:t>
            </w:r>
            <w:proofErr w:type="gramEnd"/>
            <w:r>
              <w:t xml:space="preserve"> dò il benvenuto a questa lezione. Oggi ci occuperemo della regola </w:t>
            </w:r>
            <w:proofErr w:type="gramStart"/>
            <w:r>
              <w:t>7</w:t>
            </w:r>
            <w:proofErr w:type="gramEnd"/>
            <w:r>
              <w:t>, ossia: allontaniamo le sostanze infiammabili o facciamo in modo che non possano accendersi.</w:t>
            </w:r>
          </w:p>
          <w:p w14:paraId="71018F6C" w14:textId="34906017" w:rsidR="0074212C" w:rsidRPr="00D9391D" w:rsidRDefault="0099523C" w:rsidP="0099523C">
            <w:pPr>
              <w:rPr>
                <w:szCs w:val="20"/>
              </w:rPr>
            </w:pPr>
            <w:r>
              <w:t xml:space="preserve">Se la manutenzione </w:t>
            </w:r>
            <w:proofErr w:type="gramStart"/>
            <w:r>
              <w:t>viene</w:t>
            </w:r>
            <w:proofErr w:type="gramEnd"/>
            <w:r>
              <w:t xml:space="preserve"> eseguita in zone a rischio di esplosione (zone ex) o in ambienti con pericolo d’incendio, è necessario adottare ulteriori misure di sicurezza. Prima di iniziare i lavori e durante bisogna garantire che non ci sia alcun pericolo di esplosione o </w:t>
            </w:r>
            <w:proofErr w:type="gramStart"/>
            <w:r>
              <w:t xml:space="preserve">di </w:t>
            </w:r>
            <w:proofErr w:type="gramEnd"/>
            <w:r>
              <w:t>incendio».</w:t>
            </w:r>
            <w:r>
              <w:br/>
              <w:t xml:space="preserve"> </w:t>
            </w:r>
          </w:p>
        </w:tc>
      </w:tr>
      <w:tr w:rsidR="004C002A" w:rsidRPr="00D9391D" w14:paraId="7167CEB3" w14:textId="77777777" w:rsidTr="0074212C">
        <w:tc>
          <w:tcPr>
            <w:tcW w:w="1710" w:type="dxa"/>
          </w:tcPr>
          <w:p w14:paraId="58BDB431" w14:textId="4B2F7E09" w:rsidR="004C002A" w:rsidRPr="00D9391D" w:rsidRDefault="004C002A" w:rsidP="0074212C">
            <w:pPr>
              <w:rPr>
                <w:b/>
                <w:szCs w:val="20"/>
              </w:rPr>
            </w:pPr>
            <w:r>
              <w:rPr>
                <w:b/>
              </w:rPr>
              <w:t>Attivare le conoscenze</w:t>
            </w:r>
          </w:p>
          <w:p w14:paraId="00B6AF58" w14:textId="77777777" w:rsidR="004C002A" w:rsidRPr="00D9391D" w:rsidRDefault="004C002A" w:rsidP="0074212C">
            <w:pPr>
              <w:rPr>
                <w:b/>
                <w:szCs w:val="20"/>
              </w:rPr>
            </w:pPr>
          </w:p>
          <w:p w14:paraId="7B7179E3" w14:textId="77777777" w:rsidR="004C002A" w:rsidRPr="00D9391D" w:rsidRDefault="004C002A" w:rsidP="0074212C">
            <w:pPr>
              <w:rPr>
                <w:szCs w:val="20"/>
              </w:rPr>
            </w:pPr>
            <w:r>
              <w:t>Introduzione all'argomento</w:t>
            </w:r>
          </w:p>
        </w:tc>
        <w:tc>
          <w:tcPr>
            <w:tcW w:w="783" w:type="dxa"/>
          </w:tcPr>
          <w:p w14:paraId="4B5DFF23" w14:textId="3F3919AE" w:rsidR="004C002A" w:rsidRPr="00D9391D" w:rsidRDefault="00A970FA" w:rsidP="00B93490">
            <w:pPr>
              <w:rPr>
                <w:szCs w:val="20"/>
              </w:rPr>
            </w:pPr>
            <w:r>
              <w:t>5-10</w:t>
            </w:r>
          </w:p>
        </w:tc>
        <w:tc>
          <w:tcPr>
            <w:tcW w:w="2662" w:type="dxa"/>
          </w:tcPr>
          <w:p w14:paraId="7011C8E3" w14:textId="77777777" w:rsidR="004C002A" w:rsidRPr="00D9391D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>
              <w:t>Attivare le conoscenze dei partecipanti</w:t>
            </w:r>
          </w:p>
        </w:tc>
        <w:tc>
          <w:tcPr>
            <w:tcW w:w="10688" w:type="dxa"/>
          </w:tcPr>
          <w:p w14:paraId="72C36197" w14:textId="72CCE5D6" w:rsidR="00015FCF" w:rsidRPr="00CC06AF" w:rsidRDefault="00ED210B" w:rsidP="00015FCF">
            <w:pPr>
              <w:rPr>
                <w:i/>
                <w:szCs w:val="20"/>
              </w:rPr>
            </w:pPr>
            <w:r>
              <w:rPr>
                <w:i/>
                <w:u w:val="single"/>
              </w:rPr>
              <w:t>Suggerimenti per il responsabile del corso</w:t>
            </w:r>
            <w:r>
              <w:rPr>
                <w:i/>
              </w:rPr>
              <w:t xml:space="preserve">: preparate alcuni esempi che, in base alla vostra esperienza, comportano i maggiori pericoli. Per introdurre l'argomento, avete a disposizione le domande riportate qui di seguito. Se avete tempo, potete iniziare guardando il film di </w:t>
            </w:r>
            <w:proofErr w:type="spellStart"/>
            <w:r>
              <w:rPr>
                <w:i/>
              </w:rPr>
              <w:t>Napo</w:t>
            </w:r>
            <w:proofErr w:type="spellEnd"/>
            <w:r>
              <w:rPr>
                <w:i/>
              </w:rPr>
              <w:t xml:space="preserve"> «Attenzione ai prodotti chimici!» (o alcune parti esso) o discutere sull'esempio </w:t>
            </w:r>
            <w:proofErr w:type="gramStart"/>
            <w:r>
              <w:rPr>
                <w:i/>
              </w:rPr>
              <w:t xml:space="preserve">di </w:t>
            </w:r>
            <w:proofErr w:type="gramEnd"/>
            <w:r>
              <w:rPr>
                <w:i/>
              </w:rPr>
              <w:t xml:space="preserve">infortunio </w:t>
            </w:r>
            <w:r w:rsidRPr="009D4ED2">
              <w:rPr>
                <w:i/>
              </w:rPr>
              <w:t>«</w:t>
            </w:r>
            <w:r w:rsidRPr="009D4ED2">
              <w:rPr>
                <w:rFonts w:ascii="Arial" w:hAnsi="Arial"/>
                <w:i/>
                <w:sz w:val="22"/>
              </w:rPr>
              <w:t>Esplosione in una vasca di raccolta: muore operaio revisore»</w:t>
            </w:r>
            <w:r w:rsidRPr="009D4ED2">
              <w:rPr>
                <w:i/>
              </w:rPr>
              <w:t xml:space="preserve">. </w:t>
            </w:r>
          </w:p>
          <w:p w14:paraId="614D0853" w14:textId="52466CA9" w:rsidR="00ED210B" w:rsidRPr="00D9391D" w:rsidRDefault="00ED210B" w:rsidP="00ED210B">
            <w:pPr>
              <w:rPr>
                <w:i/>
                <w:szCs w:val="20"/>
              </w:rPr>
            </w:pPr>
          </w:p>
          <w:p w14:paraId="704AB80D" w14:textId="77777777" w:rsidR="00ED210B" w:rsidRPr="00D9391D" w:rsidRDefault="00ED210B" w:rsidP="0074212C">
            <w:pPr>
              <w:rPr>
                <w:szCs w:val="20"/>
              </w:rPr>
            </w:pPr>
          </w:p>
          <w:p w14:paraId="7554B13C" w14:textId="249353A1" w:rsidR="004C002A" w:rsidRPr="00D9391D" w:rsidRDefault="00E23D89" w:rsidP="0074212C">
            <w:pPr>
              <w:rPr>
                <w:szCs w:val="20"/>
              </w:rPr>
            </w:pPr>
            <w:proofErr w:type="gramStart"/>
            <w:r>
              <w:t>«</w:t>
            </w:r>
            <w:proofErr w:type="gramEnd"/>
            <w:r>
              <w:t xml:space="preserve">Quali lavori di manutenzione in azienda associati a sostanze infiammabili possono essere fonte di pericolo? Come si deve procedere se sono presenti sostanze infiammabili nelle immediate vicinanze? Come vi comportate nelle cosiddette </w:t>
            </w:r>
            <w:proofErr w:type="gramStart"/>
            <w:r>
              <w:t>«</w:t>
            </w:r>
            <w:proofErr w:type="gramEnd"/>
            <w:r>
              <w:t xml:space="preserve">zone ex» (se presenti)? Chi ha quasi sfiorato un infortunio? Conoscete qualche caso </w:t>
            </w:r>
            <w:proofErr w:type="gramStart"/>
            <w:r>
              <w:t xml:space="preserve">di </w:t>
            </w:r>
            <w:proofErr w:type="gramEnd"/>
            <w:r>
              <w:t>infortunio? Che cosa è successo esattamente?»</w:t>
            </w:r>
            <w:r w:rsidR="009D4ED2">
              <w:br/>
            </w:r>
            <w:proofErr w:type="gramStart"/>
            <w:r>
              <w:rPr>
                <w:i/>
              </w:rPr>
              <w:t>[I</w:t>
            </w:r>
            <w:proofErr w:type="gramEnd"/>
            <w:r>
              <w:rPr>
                <w:i/>
              </w:rPr>
              <w:t xml:space="preserve"> partecipanti raccontano]</w:t>
            </w:r>
          </w:p>
          <w:p w14:paraId="65DD2F2D" w14:textId="77777777" w:rsidR="00113C43" w:rsidRPr="00D9391D" w:rsidRDefault="00113C43" w:rsidP="00ED210B">
            <w:pPr>
              <w:rPr>
                <w:szCs w:val="20"/>
              </w:rPr>
            </w:pPr>
          </w:p>
        </w:tc>
      </w:tr>
      <w:tr w:rsidR="004C002A" w:rsidRPr="00D9391D" w14:paraId="5DF718D6" w14:textId="77777777" w:rsidTr="0074212C">
        <w:tc>
          <w:tcPr>
            <w:tcW w:w="1710" w:type="dxa"/>
          </w:tcPr>
          <w:p w14:paraId="3671A4CF" w14:textId="77777777" w:rsidR="004C002A" w:rsidRPr="00D9391D" w:rsidRDefault="004C002A" w:rsidP="0074212C">
            <w:pPr>
              <w:rPr>
                <w:b/>
                <w:szCs w:val="20"/>
              </w:rPr>
            </w:pPr>
            <w:r>
              <w:rPr>
                <w:b/>
              </w:rPr>
              <w:t>Informare</w:t>
            </w:r>
          </w:p>
          <w:p w14:paraId="40CC75BC" w14:textId="77777777" w:rsidR="004C002A" w:rsidRPr="00D9391D" w:rsidRDefault="004C002A" w:rsidP="0074212C">
            <w:pPr>
              <w:rPr>
                <w:b/>
                <w:szCs w:val="20"/>
              </w:rPr>
            </w:pPr>
          </w:p>
          <w:p w14:paraId="7ECD93A5" w14:textId="77777777" w:rsidR="004C002A" w:rsidRPr="00D9391D" w:rsidRDefault="004C002A" w:rsidP="0074212C">
            <w:pPr>
              <w:rPr>
                <w:szCs w:val="20"/>
              </w:rPr>
            </w:pPr>
            <w:r>
              <w:t>Comunicare i contenuti</w:t>
            </w:r>
          </w:p>
        </w:tc>
        <w:tc>
          <w:tcPr>
            <w:tcW w:w="783" w:type="dxa"/>
          </w:tcPr>
          <w:p w14:paraId="2FA625CA" w14:textId="77777777" w:rsidR="004C002A" w:rsidRPr="00D9391D" w:rsidRDefault="00506D69" w:rsidP="0074212C">
            <w:pPr>
              <w:rPr>
                <w:szCs w:val="20"/>
              </w:rPr>
            </w:pPr>
            <w:r>
              <w:t>5-10</w:t>
            </w:r>
          </w:p>
        </w:tc>
        <w:tc>
          <w:tcPr>
            <w:tcW w:w="2662" w:type="dxa"/>
          </w:tcPr>
          <w:p w14:paraId="1404922C" w14:textId="77777777" w:rsidR="004C002A" w:rsidRPr="00D9391D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>
              <w:t xml:space="preserve">Sviluppare e ampliare le conoscenze dei </w:t>
            </w:r>
            <w:proofErr w:type="gramStart"/>
            <w:r>
              <w:t>partecipanti</w:t>
            </w:r>
            <w:proofErr w:type="gramEnd"/>
          </w:p>
          <w:p w14:paraId="0E686905" w14:textId="77777777" w:rsidR="004C002A" w:rsidRPr="00D9391D" w:rsidRDefault="004C002A" w:rsidP="0074212C">
            <w:pPr>
              <w:pStyle w:val="Listenabsatz"/>
              <w:ind w:left="201"/>
              <w:rPr>
                <w:szCs w:val="20"/>
              </w:rPr>
            </w:pPr>
          </w:p>
        </w:tc>
        <w:tc>
          <w:tcPr>
            <w:tcW w:w="10688" w:type="dxa"/>
          </w:tcPr>
          <w:p w14:paraId="4C5C3F69" w14:textId="7652740C" w:rsidR="00093D29" w:rsidRPr="00D9391D" w:rsidRDefault="002D7B7C" w:rsidP="0074212C">
            <w:pPr>
              <w:rPr>
                <w:szCs w:val="20"/>
              </w:rPr>
            </w:pPr>
            <w:r>
              <w:rPr>
                <w:i/>
                <w:u w:val="single"/>
              </w:rPr>
              <w:t>Suggerimenti per il responsabile del corso</w:t>
            </w:r>
            <w:r>
              <w:rPr>
                <w:i/>
              </w:rPr>
              <w:t xml:space="preserve">: approfondite il tema con l'aiuto del vademecum 88813.i e l'opuscolo 84040.i. </w:t>
            </w:r>
            <w:proofErr w:type="gramStart"/>
            <w:r>
              <w:rPr>
                <w:i/>
              </w:rPr>
              <w:t>Entrambi i</w:t>
            </w:r>
            <w:proofErr w:type="gramEnd"/>
            <w:r>
              <w:rPr>
                <w:i/>
              </w:rPr>
              <w:t xml:space="preserve"> documenti sono disponibili sulla pagina riepilogativa di questa regola. Essi vi aiutano a istruire passo per </w:t>
            </w:r>
            <w:proofErr w:type="gramStart"/>
            <w:r>
              <w:rPr>
                <w:i/>
              </w:rPr>
              <w:t>passo</w:t>
            </w:r>
            <w:proofErr w:type="gramEnd"/>
            <w:r>
              <w:rPr>
                <w:i/>
              </w:rPr>
              <w:t xml:space="preserve"> i vostri dipendenti su come manipolare correttamente sostanze e prodotti chimici infiammabili. </w:t>
            </w:r>
            <w:r>
              <w:br/>
            </w:r>
            <w:r>
              <w:rPr>
                <w:i/>
              </w:rPr>
              <w:t xml:space="preserve">Comunicate il nome delle persone in azienda che sono competenti/responsabili in caso di domande su </w:t>
            </w:r>
            <w:proofErr w:type="gramStart"/>
            <w:r>
              <w:rPr>
                <w:i/>
              </w:rPr>
              <w:t>questo</w:t>
            </w:r>
            <w:proofErr w:type="gramEnd"/>
            <w:r>
              <w:rPr>
                <w:i/>
              </w:rPr>
              <w:t xml:space="preserve"> argomento.</w:t>
            </w:r>
            <w:r>
              <w:br/>
            </w:r>
          </w:p>
          <w:p w14:paraId="6CE25035" w14:textId="07D837C4" w:rsidR="00B6192D" w:rsidRPr="00D9391D" w:rsidRDefault="009D4ED2" w:rsidP="00871AFD">
            <w:pPr>
              <w:rPr>
                <w:szCs w:val="20"/>
              </w:rPr>
            </w:pPr>
            <w:proofErr w:type="gramStart"/>
            <w:r>
              <w:t>«</w:t>
            </w:r>
            <w:proofErr w:type="gramEnd"/>
            <w:r>
              <w:t>Avete qualche altra domanda?</w:t>
            </w:r>
            <w:r w:rsidRPr="009D4ED2">
              <w:t>»</w:t>
            </w:r>
          </w:p>
          <w:p w14:paraId="43779760" w14:textId="52DC6A2E" w:rsidR="00871AFD" w:rsidRPr="00D9391D" w:rsidRDefault="00871AFD" w:rsidP="00871AFD">
            <w:pPr>
              <w:rPr>
                <w:szCs w:val="20"/>
              </w:rPr>
            </w:pPr>
          </w:p>
        </w:tc>
      </w:tr>
      <w:tr w:rsidR="004C002A" w:rsidRPr="00D9391D" w14:paraId="19061A4B" w14:textId="77777777" w:rsidTr="0074212C">
        <w:trPr>
          <w:trHeight w:val="2096"/>
        </w:trPr>
        <w:tc>
          <w:tcPr>
            <w:tcW w:w="1710" w:type="dxa"/>
          </w:tcPr>
          <w:p w14:paraId="6B80B736" w14:textId="77777777" w:rsidR="004C002A" w:rsidRPr="00D9391D" w:rsidRDefault="004C002A" w:rsidP="0074212C">
            <w:pPr>
              <w:rPr>
                <w:b/>
                <w:szCs w:val="20"/>
              </w:rPr>
            </w:pPr>
            <w:r>
              <w:rPr>
                <w:b/>
              </w:rPr>
              <w:lastRenderedPageBreak/>
              <w:t>Elaborare</w:t>
            </w:r>
          </w:p>
          <w:p w14:paraId="44017AEB" w14:textId="77777777" w:rsidR="004C002A" w:rsidRPr="00D9391D" w:rsidRDefault="004C002A" w:rsidP="0074212C">
            <w:pPr>
              <w:rPr>
                <w:b/>
                <w:szCs w:val="20"/>
              </w:rPr>
            </w:pPr>
          </w:p>
          <w:p w14:paraId="07D55D38" w14:textId="77777777" w:rsidR="004C002A" w:rsidRPr="00D9391D" w:rsidRDefault="004C002A" w:rsidP="0074212C">
            <w:pPr>
              <w:rPr>
                <w:szCs w:val="20"/>
              </w:rPr>
            </w:pPr>
            <w:r>
              <w:t>Approfondire</w:t>
            </w:r>
          </w:p>
        </w:tc>
        <w:tc>
          <w:tcPr>
            <w:tcW w:w="783" w:type="dxa"/>
          </w:tcPr>
          <w:p w14:paraId="1F65EAA3" w14:textId="2E154540" w:rsidR="004C002A" w:rsidRPr="00D9391D" w:rsidRDefault="00506D69" w:rsidP="0074212C">
            <w:pPr>
              <w:rPr>
                <w:szCs w:val="20"/>
              </w:rPr>
            </w:pPr>
            <w:r>
              <w:t xml:space="preserve">10 </w:t>
            </w:r>
          </w:p>
        </w:tc>
        <w:tc>
          <w:tcPr>
            <w:tcW w:w="2662" w:type="dxa"/>
          </w:tcPr>
          <w:p w14:paraId="23E73905" w14:textId="77777777" w:rsidR="004C002A" w:rsidRPr="00D9391D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>
              <w:t>Favorire un approccio attivo dei</w:t>
            </w:r>
            <w:proofErr w:type="gramStart"/>
            <w:r>
              <w:t xml:space="preserve"> </w:t>
            </w:r>
            <w:r>
              <w:br/>
            </w:r>
            <w:proofErr w:type="gramEnd"/>
            <w:r>
              <w:t>partecipanti rispetto a quanto appreso</w:t>
            </w:r>
          </w:p>
          <w:p w14:paraId="78834B6E" w14:textId="77777777" w:rsidR="004C002A" w:rsidRPr="00D9391D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>
              <w:t>Far elaborare e approfondire quanto appreso con l'</w:t>
            </w:r>
            <w:proofErr w:type="gramStart"/>
            <w:r>
              <w:t>esercizio</w:t>
            </w:r>
            <w:proofErr w:type="gramEnd"/>
          </w:p>
        </w:tc>
        <w:tc>
          <w:tcPr>
            <w:tcW w:w="10688" w:type="dxa"/>
          </w:tcPr>
          <w:p w14:paraId="37FDA740" w14:textId="1C3D85E3" w:rsidR="00506D69" w:rsidRPr="00D9391D" w:rsidRDefault="00B6192D" w:rsidP="00B47A3B">
            <w:pPr>
              <w:rPr>
                <w:i/>
                <w:szCs w:val="20"/>
              </w:rPr>
            </w:pPr>
            <w:r>
              <w:rPr>
                <w:i/>
                <w:u w:val="single"/>
              </w:rPr>
              <w:t>Suggerimenti per il responsabile del corso</w:t>
            </w:r>
            <w:r>
              <w:rPr>
                <w:i/>
              </w:rPr>
              <w:t>: una volta conclusa la vostra presentazione, date la possibilità ai partecipanti di riflettere ulteriormente su questa regola. Le nuove conoscenze acquisite (</w:t>
            </w:r>
            <w:proofErr w:type="gramStart"/>
            <w:r>
              <w:rPr>
                <w:i/>
              </w:rPr>
              <w:t>«</w:t>
            </w:r>
            <w:proofErr w:type="gramEnd"/>
            <w:r>
              <w:rPr>
                <w:i/>
              </w:rPr>
              <w:t>non avevo mai pensato a quel pericolo») hanno aumentato il grado di consapevolezza? Dove possono essere molto pericolosi i lavori di manutenzione che generano scintille? Date la possibilità ai partecipanti di raccogliere le idee e discutere assieme.</w:t>
            </w:r>
          </w:p>
        </w:tc>
      </w:tr>
      <w:tr w:rsidR="004C002A" w:rsidRPr="00D9391D" w14:paraId="7DBDC8B7" w14:textId="77777777" w:rsidTr="0074212C">
        <w:tc>
          <w:tcPr>
            <w:tcW w:w="1710" w:type="dxa"/>
          </w:tcPr>
          <w:p w14:paraId="1A2B7322" w14:textId="77777777" w:rsidR="004C002A" w:rsidRPr="00D9391D" w:rsidRDefault="004C002A" w:rsidP="0074212C">
            <w:pPr>
              <w:rPr>
                <w:b/>
                <w:szCs w:val="20"/>
              </w:rPr>
            </w:pPr>
            <w:r>
              <w:rPr>
                <w:b/>
              </w:rPr>
              <w:t>Analizzare</w:t>
            </w:r>
          </w:p>
          <w:p w14:paraId="0FECA88F" w14:textId="77777777" w:rsidR="004C002A" w:rsidRPr="00D9391D" w:rsidRDefault="004C002A" w:rsidP="0074212C">
            <w:pPr>
              <w:rPr>
                <w:b/>
                <w:szCs w:val="20"/>
              </w:rPr>
            </w:pPr>
          </w:p>
          <w:p w14:paraId="050B3B30" w14:textId="77777777" w:rsidR="004C002A" w:rsidRPr="00D9391D" w:rsidRDefault="004C002A" w:rsidP="0074212C">
            <w:pPr>
              <w:rPr>
                <w:szCs w:val="20"/>
              </w:rPr>
            </w:pPr>
            <w:r>
              <w:t>Verificare il risultato della lezione</w:t>
            </w:r>
          </w:p>
        </w:tc>
        <w:tc>
          <w:tcPr>
            <w:tcW w:w="783" w:type="dxa"/>
          </w:tcPr>
          <w:p w14:paraId="1AEA4D9F" w14:textId="77777777" w:rsidR="004C002A" w:rsidRPr="00D9391D" w:rsidRDefault="00506D69" w:rsidP="0074212C">
            <w:pPr>
              <w:rPr>
                <w:szCs w:val="20"/>
              </w:rPr>
            </w:pPr>
            <w:r>
              <w:t>5</w:t>
            </w:r>
          </w:p>
        </w:tc>
        <w:tc>
          <w:tcPr>
            <w:tcW w:w="2662" w:type="dxa"/>
          </w:tcPr>
          <w:p w14:paraId="29B0948B" w14:textId="4747DB74" w:rsidR="004C002A" w:rsidRPr="00D9391D" w:rsidRDefault="009D4ED2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>
              <w:t>Verificare g</w:t>
            </w:r>
            <w:r w:rsidR="004C002A">
              <w:t xml:space="preserve">li obiettivi </w:t>
            </w:r>
          </w:p>
          <w:p w14:paraId="763F72C8" w14:textId="77777777" w:rsidR="004C002A" w:rsidRPr="00D9391D" w:rsidRDefault="004C002A" w:rsidP="0074212C">
            <w:pPr>
              <w:pStyle w:val="Listenabsatz"/>
              <w:ind w:left="201"/>
              <w:rPr>
                <w:szCs w:val="20"/>
              </w:rPr>
            </w:pPr>
            <w:r>
              <w:t>(misurare l'effetto didattico)</w:t>
            </w:r>
          </w:p>
          <w:p w14:paraId="7B235E23" w14:textId="17D2BF5B" w:rsidR="004C002A" w:rsidRPr="00D9391D" w:rsidRDefault="004C002A" w:rsidP="0074212C">
            <w:pPr>
              <w:pStyle w:val="Listenabsatz"/>
              <w:ind w:left="201" w:hanging="142"/>
              <w:rPr>
                <w:szCs w:val="20"/>
              </w:rPr>
            </w:pPr>
            <w:r>
              <w:t xml:space="preserve">- </w:t>
            </w:r>
            <w:r w:rsidR="009D4ED2">
              <w:t>Chiedere un feedback a</w:t>
            </w:r>
            <w:r>
              <w:t>i partecipanti</w:t>
            </w:r>
          </w:p>
          <w:p w14:paraId="16DF4BBE" w14:textId="77777777" w:rsidR="004C002A" w:rsidRPr="00D9391D" w:rsidRDefault="004C002A" w:rsidP="0074212C">
            <w:pPr>
              <w:pStyle w:val="Listenabsatz"/>
              <w:ind w:left="201"/>
              <w:rPr>
                <w:szCs w:val="20"/>
              </w:rPr>
            </w:pPr>
          </w:p>
          <w:p w14:paraId="0F698893" w14:textId="77777777" w:rsidR="004C002A" w:rsidRPr="00D9391D" w:rsidRDefault="004C002A" w:rsidP="0074212C">
            <w:pPr>
              <w:pStyle w:val="Listenabsatz"/>
              <w:ind w:left="201"/>
              <w:rPr>
                <w:szCs w:val="20"/>
              </w:rPr>
            </w:pPr>
          </w:p>
        </w:tc>
        <w:tc>
          <w:tcPr>
            <w:tcW w:w="10688" w:type="dxa"/>
          </w:tcPr>
          <w:p w14:paraId="3DA15224" w14:textId="5B38869B" w:rsidR="00125883" w:rsidRPr="00D9391D" w:rsidRDefault="00125883" w:rsidP="0074212C">
            <w:pPr>
              <w:rPr>
                <w:i/>
                <w:szCs w:val="20"/>
              </w:rPr>
            </w:pPr>
            <w:r>
              <w:rPr>
                <w:i/>
                <w:u w:val="single"/>
              </w:rPr>
              <w:t>Suggerimenti per il responsabile del corso</w:t>
            </w:r>
            <w:r>
              <w:rPr>
                <w:i/>
              </w:rPr>
              <w:t xml:space="preserve">: </w:t>
            </w:r>
            <w:proofErr w:type="gramStart"/>
            <w:r>
              <w:rPr>
                <w:i/>
              </w:rPr>
              <w:t>concludete</w:t>
            </w:r>
            <w:proofErr w:type="gramEnd"/>
            <w:r>
              <w:rPr>
                <w:i/>
              </w:rPr>
              <w:t xml:space="preserve"> la lezione </w:t>
            </w:r>
            <w:r w:rsidR="009D4ED2">
              <w:rPr>
                <w:i/>
              </w:rPr>
              <w:t>chiedendo un</w:t>
            </w:r>
            <w:r>
              <w:rPr>
                <w:i/>
              </w:rPr>
              <w:t xml:space="preserve"> feedback </w:t>
            </w:r>
            <w:r w:rsidR="009D4ED2">
              <w:rPr>
                <w:i/>
              </w:rPr>
              <w:t>ai</w:t>
            </w:r>
            <w:r>
              <w:rPr>
                <w:i/>
              </w:rPr>
              <w:t xml:space="preserve"> partecipanti. Verificate se quanto appreso è stato capito e </w:t>
            </w:r>
            <w:proofErr w:type="gramStart"/>
            <w:r>
              <w:rPr>
                <w:i/>
              </w:rPr>
              <w:t>sottolineate</w:t>
            </w:r>
            <w:proofErr w:type="gramEnd"/>
            <w:r>
              <w:rPr>
                <w:i/>
              </w:rPr>
              <w:t xml:space="preserve"> l'importanza di rispettare questa regola vitale. Comunicate il tema della prossima lezione. </w:t>
            </w:r>
          </w:p>
          <w:p w14:paraId="51493044" w14:textId="77777777" w:rsidR="00125883" w:rsidRPr="00D9391D" w:rsidRDefault="00125883" w:rsidP="0074212C">
            <w:pPr>
              <w:rPr>
                <w:i/>
                <w:szCs w:val="20"/>
              </w:rPr>
            </w:pPr>
          </w:p>
          <w:p w14:paraId="7CE2DD08" w14:textId="6A644AB8" w:rsidR="00E56F7A" w:rsidRPr="00D9391D" w:rsidRDefault="00125883" w:rsidP="0074212C">
            <w:pPr>
              <w:rPr>
                <w:szCs w:val="20"/>
              </w:rPr>
            </w:pPr>
            <w:proofErr w:type="gramStart"/>
            <w:r>
              <w:t>«</w:t>
            </w:r>
            <w:proofErr w:type="gramEnd"/>
            <w:r>
              <w:t xml:space="preserve">Avete ancora delle domande? </w:t>
            </w:r>
            <w:proofErr w:type="gramStart"/>
            <w:r>
              <w:t>Cosa avete</w:t>
            </w:r>
            <w:proofErr w:type="gramEnd"/>
            <w:r>
              <w:t xml:space="preserve"> imparato di nuovo? Dove vi sentit</w:t>
            </w:r>
            <w:r w:rsidR="009D4ED2">
              <w:t>e</w:t>
            </w:r>
            <w:r>
              <w:t xml:space="preserve"> insicuri? Mi aspetto che in futuro rispetterete sempre la regola </w:t>
            </w:r>
            <w:proofErr w:type="gramStart"/>
            <w:r>
              <w:t>7</w:t>
            </w:r>
            <w:proofErr w:type="gramEnd"/>
            <w:r>
              <w:t>; per quanto mi riguarda controllerò che ciò avvenga.</w:t>
            </w:r>
          </w:p>
          <w:p w14:paraId="4C85738E" w14:textId="77777777" w:rsidR="00EF1683" w:rsidRPr="00D9391D" w:rsidRDefault="00EF1683" w:rsidP="0074212C">
            <w:pPr>
              <w:rPr>
                <w:szCs w:val="20"/>
              </w:rPr>
            </w:pPr>
          </w:p>
          <w:p w14:paraId="1B2FF1F4" w14:textId="491E6C11" w:rsidR="00DF1D0E" w:rsidRPr="00D9391D" w:rsidRDefault="00125883" w:rsidP="0074212C">
            <w:pPr>
              <w:rPr>
                <w:szCs w:val="20"/>
              </w:rPr>
            </w:pPr>
            <w:r>
              <w:t xml:space="preserve">Questa lezione è stata per voi comprensibile e utile o ci sono punti che potrei ancora migliorare? </w:t>
            </w:r>
          </w:p>
          <w:p w14:paraId="3969C3AD" w14:textId="77777777" w:rsidR="00DF1D0E" w:rsidRPr="00D9391D" w:rsidRDefault="00DF1D0E" w:rsidP="0074212C">
            <w:pPr>
              <w:rPr>
                <w:szCs w:val="20"/>
              </w:rPr>
            </w:pPr>
          </w:p>
          <w:p w14:paraId="7E91B97A" w14:textId="76D9E217" w:rsidR="00DF1D0E" w:rsidRPr="00D9391D" w:rsidRDefault="00DF1D0E" w:rsidP="0074212C">
            <w:pPr>
              <w:rPr>
                <w:szCs w:val="20"/>
              </w:rPr>
            </w:pPr>
            <w:r>
              <w:t xml:space="preserve">Alla prossima lezione ripasseremo ancora </w:t>
            </w:r>
            <w:proofErr w:type="gramStart"/>
            <w:r>
              <w:t>questo</w:t>
            </w:r>
            <w:proofErr w:type="gramEnd"/>
            <w:r>
              <w:t xml:space="preserve"> argomento. Dopodiché prenderemo in esame la regola </w:t>
            </w:r>
            <w:proofErr w:type="gramStart"/>
            <w:r>
              <w:t>8</w:t>
            </w:r>
            <w:proofErr w:type="gramEnd"/>
            <w:r>
              <w:t xml:space="preserve"> e la approfondiremo assieme. Grazie della vostra attenzione!».</w:t>
            </w:r>
          </w:p>
          <w:p w14:paraId="640DBAA2" w14:textId="6948248D" w:rsidR="00093D29" w:rsidRPr="00D9391D" w:rsidRDefault="00093D29" w:rsidP="0074212C">
            <w:pPr>
              <w:rPr>
                <w:szCs w:val="20"/>
              </w:rPr>
            </w:pPr>
          </w:p>
        </w:tc>
      </w:tr>
    </w:tbl>
    <w:p w14:paraId="74CA1BF3" w14:textId="0EA15934" w:rsidR="00F137AB" w:rsidRDefault="00F137AB" w:rsidP="0074212C"/>
    <w:p w14:paraId="20C2FA2B" w14:textId="77777777" w:rsidR="008B7446" w:rsidRPr="001E709A" w:rsidRDefault="008B7446" w:rsidP="008B7446">
      <w:pPr>
        <w:rPr>
          <w:rFonts w:ascii="Times" w:eastAsia="Times New Roman" w:hAnsi="Times" w:cs="Times New Roman"/>
          <w:szCs w:val="20"/>
          <w:lang w:eastAsia="de-DE"/>
        </w:rPr>
      </w:pPr>
      <w:r w:rsidRPr="001E709A">
        <w:rPr>
          <w:rFonts w:ascii="Times" w:eastAsia="Times New Roman" w:hAnsi="Times" w:cs="Times New Roman"/>
          <w:szCs w:val="20"/>
          <w:lang w:eastAsia="de-DE"/>
        </w:rPr>
        <w:t>© Suva, 2016</w:t>
      </w:r>
      <w:r>
        <w:rPr>
          <w:rFonts w:ascii="Times" w:eastAsia="Times New Roman" w:hAnsi="Times" w:cs="Times New Roman"/>
          <w:szCs w:val="20"/>
          <w:lang w:eastAsia="de-DE"/>
        </w:rPr>
        <w:t xml:space="preserve">_V1 - </w:t>
      </w:r>
      <w:proofErr w:type="spellStart"/>
      <w:r>
        <w:rPr>
          <w:rFonts w:ascii="Times" w:eastAsia="Times New Roman" w:hAnsi="Times" w:cs="Times New Roman"/>
          <w:szCs w:val="20"/>
          <w:lang w:eastAsia="de-DE"/>
        </w:rPr>
        <w:t>xbu</w:t>
      </w:r>
      <w:proofErr w:type="spellEnd"/>
      <w:r w:rsidRPr="001E709A">
        <w:rPr>
          <w:rFonts w:ascii="Times" w:eastAsia="Times New Roman" w:hAnsi="Times" w:cs="Times New Roman"/>
          <w:szCs w:val="20"/>
          <w:lang w:eastAsia="de-DE"/>
        </w:rPr>
        <w:t xml:space="preserve"> </w:t>
      </w:r>
    </w:p>
    <w:p w14:paraId="0FB7FF1F" w14:textId="77777777" w:rsidR="008B7446" w:rsidRPr="00C265FB" w:rsidRDefault="008B7446" w:rsidP="0074212C">
      <w:bookmarkStart w:id="0" w:name="_GoBack"/>
      <w:bookmarkEnd w:id="0"/>
    </w:p>
    <w:sectPr w:rsidR="008B7446" w:rsidRPr="00C265FB" w:rsidSect="004C002A">
      <w:pgSz w:w="16838" w:h="11906" w:orient="landscape"/>
      <w:pgMar w:top="851" w:right="993" w:bottom="28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89A0B6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B16BE0"/>
    <w:multiLevelType w:val="hybridMultilevel"/>
    <w:tmpl w:val="63AC23C8"/>
    <w:lvl w:ilvl="0" w:tplc="71DA57EA">
      <w:numFmt w:val="bullet"/>
      <w:lvlText w:val="-"/>
      <w:lvlJc w:val="left"/>
      <w:pPr>
        <w:ind w:left="1919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836B1"/>
    <w:multiLevelType w:val="hybridMultilevel"/>
    <w:tmpl w:val="A75015D4"/>
    <w:lvl w:ilvl="0" w:tplc="0407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A600C"/>
    <w:multiLevelType w:val="multilevel"/>
    <w:tmpl w:val="28524FA6"/>
    <w:lvl w:ilvl="0">
      <w:start w:val="1"/>
      <w:numFmt w:val="decimal"/>
      <w:pStyle w:val="Gliederung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Gliederung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Gliederung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pStyle w:val="Gliederung4"/>
      <w:lvlText w:val="%4)"/>
      <w:lvlJc w:val="left"/>
      <w:pPr>
        <w:tabs>
          <w:tab w:val="num" w:pos="1418"/>
        </w:tabs>
        <w:ind w:left="1418" w:hanging="567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4">
    <w:nsid w:val="7D5D2C2F"/>
    <w:multiLevelType w:val="hybridMultilevel"/>
    <w:tmpl w:val="82C89532"/>
    <w:lvl w:ilvl="0" w:tplc="2C7CD5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0"/>
  </w:num>
  <w:num w:numId="6">
    <w:abstractNumId w:val="0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0E7"/>
    <w:rsid w:val="0000552B"/>
    <w:rsid w:val="00015FCF"/>
    <w:rsid w:val="000314AA"/>
    <w:rsid w:val="000510DA"/>
    <w:rsid w:val="00087063"/>
    <w:rsid w:val="00093D29"/>
    <w:rsid w:val="000C0422"/>
    <w:rsid w:val="000C6E3D"/>
    <w:rsid w:val="000E3824"/>
    <w:rsid w:val="00103D5A"/>
    <w:rsid w:val="00105D27"/>
    <w:rsid w:val="00113C43"/>
    <w:rsid w:val="00115A28"/>
    <w:rsid w:val="00121927"/>
    <w:rsid w:val="00125883"/>
    <w:rsid w:val="00130585"/>
    <w:rsid w:val="00156F6F"/>
    <w:rsid w:val="001770BA"/>
    <w:rsid w:val="001B4495"/>
    <w:rsid w:val="001B4A5F"/>
    <w:rsid w:val="001C1B2F"/>
    <w:rsid w:val="001E5F1C"/>
    <w:rsid w:val="001F7050"/>
    <w:rsid w:val="001F7D1A"/>
    <w:rsid w:val="00221343"/>
    <w:rsid w:val="00227921"/>
    <w:rsid w:val="00234CD6"/>
    <w:rsid w:val="00291991"/>
    <w:rsid w:val="002A0B2E"/>
    <w:rsid w:val="002A5CB4"/>
    <w:rsid w:val="002D7B7C"/>
    <w:rsid w:val="002E7D30"/>
    <w:rsid w:val="0030061D"/>
    <w:rsid w:val="0031149C"/>
    <w:rsid w:val="0032392D"/>
    <w:rsid w:val="0036098C"/>
    <w:rsid w:val="00366561"/>
    <w:rsid w:val="0036764C"/>
    <w:rsid w:val="0037437D"/>
    <w:rsid w:val="0038191F"/>
    <w:rsid w:val="00382733"/>
    <w:rsid w:val="003A3AAB"/>
    <w:rsid w:val="003E16F8"/>
    <w:rsid w:val="003E39BA"/>
    <w:rsid w:val="0040202D"/>
    <w:rsid w:val="00411F22"/>
    <w:rsid w:val="00444D16"/>
    <w:rsid w:val="0045606A"/>
    <w:rsid w:val="00465362"/>
    <w:rsid w:val="00490F1C"/>
    <w:rsid w:val="004C002A"/>
    <w:rsid w:val="004C38FF"/>
    <w:rsid w:val="004F2BDD"/>
    <w:rsid w:val="00506D69"/>
    <w:rsid w:val="005115E2"/>
    <w:rsid w:val="00520B1C"/>
    <w:rsid w:val="00554573"/>
    <w:rsid w:val="00557702"/>
    <w:rsid w:val="00565853"/>
    <w:rsid w:val="00572310"/>
    <w:rsid w:val="0058527B"/>
    <w:rsid w:val="005A7EE9"/>
    <w:rsid w:val="005B6060"/>
    <w:rsid w:val="005C52A7"/>
    <w:rsid w:val="005C55ED"/>
    <w:rsid w:val="005E26A8"/>
    <w:rsid w:val="00617935"/>
    <w:rsid w:val="00627B0E"/>
    <w:rsid w:val="00663A71"/>
    <w:rsid w:val="006731E7"/>
    <w:rsid w:val="006A3433"/>
    <w:rsid w:val="006B22CF"/>
    <w:rsid w:val="006D5DEB"/>
    <w:rsid w:val="006E14F3"/>
    <w:rsid w:val="006E5F1D"/>
    <w:rsid w:val="00717A25"/>
    <w:rsid w:val="00725463"/>
    <w:rsid w:val="00725CBE"/>
    <w:rsid w:val="0074212C"/>
    <w:rsid w:val="0074411F"/>
    <w:rsid w:val="00750393"/>
    <w:rsid w:val="00776247"/>
    <w:rsid w:val="00793D02"/>
    <w:rsid w:val="00793F27"/>
    <w:rsid w:val="00795266"/>
    <w:rsid w:val="007D4C01"/>
    <w:rsid w:val="007D60B8"/>
    <w:rsid w:val="007E04C2"/>
    <w:rsid w:val="00847902"/>
    <w:rsid w:val="00857B0F"/>
    <w:rsid w:val="00871AFD"/>
    <w:rsid w:val="00874D46"/>
    <w:rsid w:val="008B09E2"/>
    <w:rsid w:val="008B2117"/>
    <w:rsid w:val="008B2638"/>
    <w:rsid w:val="008B2B2D"/>
    <w:rsid w:val="008B3A0D"/>
    <w:rsid w:val="008B7446"/>
    <w:rsid w:val="008C7631"/>
    <w:rsid w:val="00925C07"/>
    <w:rsid w:val="00931F76"/>
    <w:rsid w:val="00934C74"/>
    <w:rsid w:val="0093775B"/>
    <w:rsid w:val="009410A5"/>
    <w:rsid w:val="00961015"/>
    <w:rsid w:val="0099523C"/>
    <w:rsid w:val="009A6C74"/>
    <w:rsid w:val="009C0F73"/>
    <w:rsid w:val="009C3BB1"/>
    <w:rsid w:val="009C797C"/>
    <w:rsid w:val="009C7C5A"/>
    <w:rsid w:val="009D1CA7"/>
    <w:rsid w:val="009D4ED2"/>
    <w:rsid w:val="009E20C8"/>
    <w:rsid w:val="00A110BA"/>
    <w:rsid w:val="00A177C5"/>
    <w:rsid w:val="00A20B81"/>
    <w:rsid w:val="00A25A54"/>
    <w:rsid w:val="00A270D0"/>
    <w:rsid w:val="00A5191B"/>
    <w:rsid w:val="00A7386A"/>
    <w:rsid w:val="00A81659"/>
    <w:rsid w:val="00A829B6"/>
    <w:rsid w:val="00A919F5"/>
    <w:rsid w:val="00A970FA"/>
    <w:rsid w:val="00AA6718"/>
    <w:rsid w:val="00AB1FB4"/>
    <w:rsid w:val="00AC7A77"/>
    <w:rsid w:val="00AE38A2"/>
    <w:rsid w:val="00B353E5"/>
    <w:rsid w:val="00B40327"/>
    <w:rsid w:val="00B47A3B"/>
    <w:rsid w:val="00B52B48"/>
    <w:rsid w:val="00B52D30"/>
    <w:rsid w:val="00B6192D"/>
    <w:rsid w:val="00B75297"/>
    <w:rsid w:val="00B93490"/>
    <w:rsid w:val="00BB74F0"/>
    <w:rsid w:val="00BD1055"/>
    <w:rsid w:val="00BE11DE"/>
    <w:rsid w:val="00BF0EB2"/>
    <w:rsid w:val="00C027F2"/>
    <w:rsid w:val="00C155E3"/>
    <w:rsid w:val="00C265FB"/>
    <w:rsid w:val="00C300E7"/>
    <w:rsid w:val="00C328BA"/>
    <w:rsid w:val="00C36DC1"/>
    <w:rsid w:val="00C74754"/>
    <w:rsid w:val="00C93CD1"/>
    <w:rsid w:val="00C954D5"/>
    <w:rsid w:val="00CA089F"/>
    <w:rsid w:val="00CA4133"/>
    <w:rsid w:val="00CB04D1"/>
    <w:rsid w:val="00CF2C9B"/>
    <w:rsid w:val="00CF69D8"/>
    <w:rsid w:val="00D000FD"/>
    <w:rsid w:val="00D10CFB"/>
    <w:rsid w:val="00D4746C"/>
    <w:rsid w:val="00D60D0D"/>
    <w:rsid w:val="00D72541"/>
    <w:rsid w:val="00D82F6C"/>
    <w:rsid w:val="00D9391D"/>
    <w:rsid w:val="00DD0412"/>
    <w:rsid w:val="00DE5482"/>
    <w:rsid w:val="00DF1D0E"/>
    <w:rsid w:val="00E23D89"/>
    <w:rsid w:val="00E253B2"/>
    <w:rsid w:val="00E279DF"/>
    <w:rsid w:val="00E42605"/>
    <w:rsid w:val="00E548CE"/>
    <w:rsid w:val="00E56F7A"/>
    <w:rsid w:val="00E72B12"/>
    <w:rsid w:val="00EB4087"/>
    <w:rsid w:val="00EB4618"/>
    <w:rsid w:val="00ED210B"/>
    <w:rsid w:val="00EF1683"/>
    <w:rsid w:val="00EF28FE"/>
    <w:rsid w:val="00EF64F2"/>
    <w:rsid w:val="00F00615"/>
    <w:rsid w:val="00F0456B"/>
    <w:rsid w:val="00F137AB"/>
    <w:rsid w:val="00F17203"/>
    <w:rsid w:val="00F36107"/>
    <w:rsid w:val="00F54395"/>
    <w:rsid w:val="00F559B6"/>
    <w:rsid w:val="00F60AA4"/>
    <w:rsid w:val="00F63091"/>
    <w:rsid w:val="00F727BB"/>
    <w:rsid w:val="00FB0F6C"/>
    <w:rsid w:val="00FC2703"/>
    <w:rsid w:val="00FC7A44"/>
    <w:rsid w:val="00FD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031C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it-IT" w:eastAsia="de-CH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 List" w:uiPriority="99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527B"/>
    <w:rPr>
      <w:rFonts w:ascii="Verdana" w:hAnsi="Verdana" w:cstheme="minorBidi"/>
      <w:szCs w:val="22"/>
      <w:lang w:eastAsia="en-US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B52D30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eichen"/>
    <w:uiPriority w:val="9"/>
    <w:qFormat/>
    <w:rsid w:val="00B52D30"/>
    <w:pPr>
      <w:keepNext/>
      <w:keepLines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berschrift3">
    <w:name w:val="heading 3"/>
    <w:basedOn w:val="Standard"/>
    <w:next w:val="Standard"/>
    <w:link w:val="berschrift3Zeichen"/>
    <w:uiPriority w:val="9"/>
    <w:qFormat/>
    <w:rsid w:val="00B52D30"/>
    <w:pPr>
      <w:keepNext/>
      <w:keepLines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liederung1">
    <w:name w:val="Gliederung1"/>
    <w:basedOn w:val="Standard"/>
    <w:qFormat/>
    <w:rsid w:val="001770BA"/>
    <w:pPr>
      <w:numPr>
        <w:numId w:val="4"/>
      </w:numPr>
      <w:spacing w:after="240" w:line="300" w:lineRule="exact"/>
    </w:pPr>
    <w:rPr>
      <w:szCs w:val="20"/>
      <w:lang w:eastAsia="de-DE"/>
    </w:rPr>
  </w:style>
  <w:style w:type="paragraph" w:customStyle="1" w:styleId="Gliederung2">
    <w:name w:val="Gliederung2"/>
    <w:basedOn w:val="Gliederung1"/>
    <w:qFormat/>
    <w:rsid w:val="001770BA"/>
    <w:pPr>
      <w:numPr>
        <w:ilvl w:val="1"/>
      </w:numPr>
    </w:pPr>
  </w:style>
  <w:style w:type="paragraph" w:customStyle="1" w:styleId="Gliederung3">
    <w:name w:val="Gliederung3"/>
    <w:basedOn w:val="Gliederung2"/>
    <w:qFormat/>
    <w:rsid w:val="00B52D30"/>
    <w:pPr>
      <w:numPr>
        <w:ilvl w:val="2"/>
      </w:numPr>
      <w:spacing w:after="0" w:line="240" w:lineRule="auto"/>
    </w:pPr>
  </w:style>
  <w:style w:type="paragraph" w:customStyle="1" w:styleId="Gliederung4">
    <w:name w:val="Gliederung4"/>
    <w:basedOn w:val="Gliederung3"/>
    <w:qFormat/>
    <w:rsid w:val="00B52D30"/>
    <w:pPr>
      <w:numPr>
        <w:ilvl w:val="3"/>
      </w:numPr>
    </w:pPr>
  </w:style>
  <w:style w:type="table" w:styleId="Tabellenraster">
    <w:name w:val="Table Grid"/>
    <w:basedOn w:val="NormaleTabelle"/>
    <w:uiPriority w:val="59"/>
    <w:rsid w:val="00A177C5"/>
    <w:rPr>
      <w:rFonts w:ascii="Verdana" w:hAnsi="Verdana" w:cstheme="minorBid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styleId="Kopfzeile">
    <w:name w:val="header"/>
    <w:basedOn w:val="Standard"/>
    <w:link w:val="KopfzeileZeichen"/>
    <w:qFormat/>
    <w:rsid w:val="00B52D30"/>
    <w:pPr>
      <w:tabs>
        <w:tab w:val="center" w:pos="4536"/>
        <w:tab w:val="right" w:pos="9072"/>
      </w:tabs>
    </w:pPr>
    <w:rPr>
      <w:szCs w:val="20"/>
      <w:lang w:eastAsia="de-DE"/>
    </w:rPr>
  </w:style>
  <w:style w:type="character" w:customStyle="1" w:styleId="KopfzeileZeichen">
    <w:name w:val="Kopfzeile Zeichen"/>
    <w:basedOn w:val="Absatzstandardschriftart"/>
    <w:link w:val="Kopfzeile"/>
    <w:rsid w:val="00B52D30"/>
    <w:rPr>
      <w:rFonts w:ascii="Verdana" w:hAnsi="Verdana" w:cstheme="minorBidi"/>
      <w:lang w:val="it-IT" w:eastAsia="de-DE"/>
    </w:rPr>
  </w:style>
  <w:style w:type="paragraph" w:styleId="Listenabsatz">
    <w:name w:val="List Paragraph"/>
    <w:basedOn w:val="Standard"/>
    <w:uiPriority w:val="34"/>
    <w:rsid w:val="00B52D30"/>
    <w:pPr>
      <w:ind w:left="720"/>
      <w:contextualSpacing/>
    </w:pPr>
  </w:style>
  <w:style w:type="paragraph" w:styleId="Fuzeile">
    <w:name w:val="footer"/>
    <w:basedOn w:val="Standard"/>
    <w:link w:val="FuzeileZeichen"/>
    <w:qFormat/>
    <w:rsid w:val="004F2BDD"/>
    <w:pPr>
      <w:tabs>
        <w:tab w:val="center" w:pos="4536"/>
        <w:tab w:val="right" w:pos="9072"/>
      </w:tabs>
      <w:spacing w:line="300" w:lineRule="exact"/>
    </w:pPr>
    <w:rPr>
      <w:rFonts w:eastAsia="Times New Roman" w:cs="Times New Roman"/>
      <w:szCs w:val="20"/>
      <w:lang w:eastAsia="de-DE"/>
    </w:rPr>
  </w:style>
  <w:style w:type="character" w:customStyle="1" w:styleId="FuzeileZeichen">
    <w:name w:val="Fußzeile Zeichen"/>
    <w:basedOn w:val="Absatzstandardschriftart"/>
    <w:link w:val="Fuzeile"/>
    <w:rsid w:val="004F2BDD"/>
    <w:rPr>
      <w:rFonts w:ascii="Verdana" w:eastAsia="Times New Roman" w:hAnsi="Verdana"/>
      <w:lang w:val="it-IT" w:eastAsia="de-DE"/>
    </w:rPr>
  </w:style>
  <w:style w:type="paragraph" w:styleId="Aufzhlungszeichen">
    <w:name w:val="List Bullet"/>
    <w:basedOn w:val="Standard"/>
    <w:uiPriority w:val="99"/>
    <w:rsid w:val="00B52D30"/>
    <w:pPr>
      <w:numPr>
        <w:numId w:val="6"/>
      </w:numPr>
      <w:ind w:left="357" w:hanging="357"/>
      <w:contextualSpacing/>
    </w:pPr>
  </w:style>
  <w:style w:type="character" w:customStyle="1" w:styleId="berschrift1Zeichen">
    <w:name w:val="Überschrift 1 Zeichen"/>
    <w:basedOn w:val="Absatzstandardschriftart"/>
    <w:link w:val="berschrift1"/>
    <w:uiPriority w:val="9"/>
    <w:rsid w:val="00B52D30"/>
    <w:rPr>
      <w:rFonts w:ascii="Arial" w:eastAsiaTheme="majorEastAsia" w:hAnsi="Arial" w:cstheme="majorBidi"/>
      <w:b/>
      <w:bCs/>
      <w:sz w:val="32"/>
      <w:szCs w:val="28"/>
      <w:lang w:val="it-IT" w:eastAsia="en-US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B52D30"/>
    <w:rPr>
      <w:rFonts w:ascii="Arial" w:eastAsiaTheme="majorEastAsia" w:hAnsi="Arial" w:cstheme="majorBidi"/>
      <w:b/>
      <w:bCs/>
      <w:i/>
      <w:sz w:val="28"/>
      <w:szCs w:val="26"/>
      <w:lang w:val="it-IT" w:eastAsia="en-US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B52D30"/>
    <w:rPr>
      <w:rFonts w:ascii="Arial" w:eastAsiaTheme="majorEastAsia" w:hAnsi="Arial" w:cstheme="majorBidi"/>
      <w:b/>
      <w:bCs/>
      <w:sz w:val="26"/>
      <w:szCs w:val="22"/>
      <w:lang w:val="it-IT" w:eastAsia="en-US"/>
    </w:rPr>
  </w:style>
  <w:style w:type="character" w:styleId="Link">
    <w:name w:val="Hyperlink"/>
    <w:basedOn w:val="Absatzstandardschriftart"/>
    <w:unhideWhenUsed/>
    <w:rsid w:val="00C300E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eichen"/>
    <w:semiHidden/>
    <w:unhideWhenUsed/>
    <w:rsid w:val="006A3433"/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semiHidden/>
    <w:rsid w:val="006A3433"/>
    <w:rPr>
      <w:rFonts w:ascii="Segoe UI" w:hAnsi="Segoe UI" w:cs="Segoe UI"/>
      <w:sz w:val="18"/>
      <w:szCs w:val="18"/>
      <w:lang w:val="it-IT" w:eastAsia="en-US"/>
    </w:rPr>
  </w:style>
  <w:style w:type="table" w:styleId="HelleSchattierung">
    <w:name w:val="Light Shading"/>
    <w:basedOn w:val="NormaleTabelle"/>
    <w:uiPriority w:val="60"/>
    <w:rsid w:val="0000552B"/>
    <w:rPr>
      <w:rFonts w:ascii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GesichteterLink">
    <w:name w:val="FollowedHyperlink"/>
    <w:basedOn w:val="Absatzstandardschriftart"/>
    <w:semiHidden/>
    <w:unhideWhenUsed/>
    <w:rsid w:val="00D9391D"/>
    <w:rPr>
      <w:color w:val="800080" w:themeColor="followedHyperlink"/>
      <w:u w:val="single"/>
    </w:rPr>
  </w:style>
  <w:style w:type="character" w:styleId="Kommentarzeichen">
    <w:name w:val="annotation reference"/>
    <w:basedOn w:val="Absatzstandardschriftart"/>
    <w:semiHidden/>
    <w:unhideWhenUsed/>
    <w:rsid w:val="00C155E3"/>
    <w:rPr>
      <w:sz w:val="16"/>
      <w:szCs w:val="16"/>
    </w:rPr>
  </w:style>
  <w:style w:type="paragraph" w:styleId="Kommentartext">
    <w:name w:val="annotation text"/>
    <w:basedOn w:val="Standard"/>
    <w:link w:val="KommentartextZeichen"/>
    <w:semiHidden/>
    <w:unhideWhenUsed/>
    <w:rsid w:val="00C155E3"/>
    <w:rPr>
      <w:szCs w:val="20"/>
    </w:rPr>
  </w:style>
  <w:style w:type="character" w:customStyle="1" w:styleId="KommentartextZeichen">
    <w:name w:val="Kommentartext Zeichen"/>
    <w:basedOn w:val="Absatzstandardschriftart"/>
    <w:link w:val="Kommentartext"/>
    <w:semiHidden/>
    <w:rsid w:val="00C155E3"/>
    <w:rPr>
      <w:rFonts w:ascii="Verdana" w:hAnsi="Verdana" w:cstheme="minorBidi"/>
      <w:lang w:val="it-IT" w:eastAsia="en-US"/>
    </w:rPr>
  </w:style>
  <w:style w:type="paragraph" w:styleId="Kommentarthema">
    <w:name w:val="annotation subject"/>
    <w:basedOn w:val="Kommentartext"/>
    <w:next w:val="Kommentartext"/>
    <w:link w:val="KommentarthemaZeichen"/>
    <w:semiHidden/>
    <w:unhideWhenUsed/>
    <w:rsid w:val="00C155E3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semiHidden/>
    <w:rsid w:val="00C155E3"/>
    <w:rPr>
      <w:rFonts w:ascii="Verdana" w:hAnsi="Verdana" w:cstheme="minorBidi"/>
      <w:b/>
      <w:bCs/>
      <w:lang w:val="it-IT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it-IT" w:eastAsia="de-CH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 List" w:uiPriority="99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527B"/>
    <w:rPr>
      <w:rFonts w:ascii="Verdana" w:hAnsi="Verdana" w:cstheme="minorBidi"/>
      <w:szCs w:val="22"/>
      <w:lang w:eastAsia="en-US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B52D30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eichen"/>
    <w:uiPriority w:val="9"/>
    <w:qFormat/>
    <w:rsid w:val="00B52D30"/>
    <w:pPr>
      <w:keepNext/>
      <w:keepLines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berschrift3">
    <w:name w:val="heading 3"/>
    <w:basedOn w:val="Standard"/>
    <w:next w:val="Standard"/>
    <w:link w:val="berschrift3Zeichen"/>
    <w:uiPriority w:val="9"/>
    <w:qFormat/>
    <w:rsid w:val="00B52D30"/>
    <w:pPr>
      <w:keepNext/>
      <w:keepLines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liederung1">
    <w:name w:val="Gliederung1"/>
    <w:basedOn w:val="Standard"/>
    <w:qFormat/>
    <w:rsid w:val="001770BA"/>
    <w:pPr>
      <w:numPr>
        <w:numId w:val="4"/>
      </w:numPr>
      <w:spacing w:after="240" w:line="300" w:lineRule="exact"/>
    </w:pPr>
    <w:rPr>
      <w:szCs w:val="20"/>
      <w:lang w:eastAsia="de-DE"/>
    </w:rPr>
  </w:style>
  <w:style w:type="paragraph" w:customStyle="1" w:styleId="Gliederung2">
    <w:name w:val="Gliederung2"/>
    <w:basedOn w:val="Gliederung1"/>
    <w:qFormat/>
    <w:rsid w:val="001770BA"/>
    <w:pPr>
      <w:numPr>
        <w:ilvl w:val="1"/>
      </w:numPr>
    </w:pPr>
  </w:style>
  <w:style w:type="paragraph" w:customStyle="1" w:styleId="Gliederung3">
    <w:name w:val="Gliederung3"/>
    <w:basedOn w:val="Gliederung2"/>
    <w:qFormat/>
    <w:rsid w:val="00B52D30"/>
    <w:pPr>
      <w:numPr>
        <w:ilvl w:val="2"/>
      </w:numPr>
      <w:spacing w:after="0" w:line="240" w:lineRule="auto"/>
    </w:pPr>
  </w:style>
  <w:style w:type="paragraph" w:customStyle="1" w:styleId="Gliederung4">
    <w:name w:val="Gliederung4"/>
    <w:basedOn w:val="Gliederung3"/>
    <w:qFormat/>
    <w:rsid w:val="00B52D30"/>
    <w:pPr>
      <w:numPr>
        <w:ilvl w:val="3"/>
      </w:numPr>
    </w:pPr>
  </w:style>
  <w:style w:type="table" w:styleId="Tabellenraster">
    <w:name w:val="Table Grid"/>
    <w:basedOn w:val="NormaleTabelle"/>
    <w:uiPriority w:val="59"/>
    <w:rsid w:val="00A177C5"/>
    <w:rPr>
      <w:rFonts w:ascii="Verdana" w:hAnsi="Verdana" w:cstheme="minorBid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styleId="Kopfzeile">
    <w:name w:val="header"/>
    <w:basedOn w:val="Standard"/>
    <w:link w:val="KopfzeileZeichen"/>
    <w:qFormat/>
    <w:rsid w:val="00B52D30"/>
    <w:pPr>
      <w:tabs>
        <w:tab w:val="center" w:pos="4536"/>
        <w:tab w:val="right" w:pos="9072"/>
      </w:tabs>
    </w:pPr>
    <w:rPr>
      <w:szCs w:val="20"/>
      <w:lang w:eastAsia="de-DE"/>
    </w:rPr>
  </w:style>
  <w:style w:type="character" w:customStyle="1" w:styleId="KopfzeileZeichen">
    <w:name w:val="Kopfzeile Zeichen"/>
    <w:basedOn w:val="Absatzstandardschriftart"/>
    <w:link w:val="Kopfzeile"/>
    <w:rsid w:val="00B52D30"/>
    <w:rPr>
      <w:rFonts w:ascii="Verdana" w:hAnsi="Verdana" w:cstheme="minorBidi"/>
      <w:lang w:val="it-IT" w:eastAsia="de-DE"/>
    </w:rPr>
  </w:style>
  <w:style w:type="paragraph" w:styleId="Listenabsatz">
    <w:name w:val="List Paragraph"/>
    <w:basedOn w:val="Standard"/>
    <w:uiPriority w:val="34"/>
    <w:rsid w:val="00B52D30"/>
    <w:pPr>
      <w:ind w:left="720"/>
      <w:contextualSpacing/>
    </w:pPr>
  </w:style>
  <w:style w:type="paragraph" w:styleId="Fuzeile">
    <w:name w:val="footer"/>
    <w:basedOn w:val="Standard"/>
    <w:link w:val="FuzeileZeichen"/>
    <w:qFormat/>
    <w:rsid w:val="004F2BDD"/>
    <w:pPr>
      <w:tabs>
        <w:tab w:val="center" w:pos="4536"/>
        <w:tab w:val="right" w:pos="9072"/>
      </w:tabs>
      <w:spacing w:line="300" w:lineRule="exact"/>
    </w:pPr>
    <w:rPr>
      <w:rFonts w:eastAsia="Times New Roman" w:cs="Times New Roman"/>
      <w:szCs w:val="20"/>
      <w:lang w:eastAsia="de-DE"/>
    </w:rPr>
  </w:style>
  <w:style w:type="character" w:customStyle="1" w:styleId="FuzeileZeichen">
    <w:name w:val="Fußzeile Zeichen"/>
    <w:basedOn w:val="Absatzstandardschriftart"/>
    <w:link w:val="Fuzeile"/>
    <w:rsid w:val="004F2BDD"/>
    <w:rPr>
      <w:rFonts w:ascii="Verdana" w:eastAsia="Times New Roman" w:hAnsi="Verdana"/>
      <w:lang w:val="it-IT" w:eastAsia="de-DE"/>
    </w:rPr>
  </w:style>
  <w:style w:type="paragraph" w:styleId="Aufzhlungszeichen">
    <w:name w:val="List Bullet"/>
    <w:basedOn w:val="Standard"/>
    <w:uiPriority w:val="99"/>
    <w:rsid w:val="00B52D30"/>
    <w:pPr>
      <w:numPr>
        <w:numId w:val="6"/>
      </w:numPr>
      <w:ind w:left="357" w:hanging="357"/>
      <w:contextualSpacing/>
    </w:pPr>
  </w:style>
  <w:style w:type="character" w:customStyle="1" w:styleId="berschrift1Zeichen">
    <w:name w:val="Überschrift 1 Zeichen"/>
    <w:basedOn w:val="Absatzstandardschriftart"/>
    <w:link w:val="berschrift1"/>
    <w:uiPriority w:val="9"/>
    <w:rsid w:val="00B52D30"/>
    <w:rPr>
      <w:rFonts w:ascii="Arial" w:eastAsiaTheme="majorEastAsia" w:hAnsi="Arial" w:cstheme="majorBidi"/>
      <w:b/>
      <w:bCs/>
      <w:sz w:val="32"/>
      <w:szCs w:val="28"/>
      <w:lang w:val="it-IT" w:eastAsia="en-US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B52D30"/>
    <w:rPr>
      <w:rFonts w:ascii="Arial" w:eastAsiaTheme="majorEastAsia" w:hAnsi="Arial" w:cstheme="majorBidi"/>
      <w:b/>
      <w:bCs/>
      <w:i/>
      <w:sz w:val="28"/>
      <w:szCs w:val="26"/>
      <w:lang w:val="it-IT" w:eastAsia="en-US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B52D30"/>
    <w:rPr>
      <w:rFonts w:ascii="Arial" w:eastAsiaTheme="majorEastAsia" w:hAnsi="Arial" w:cstheme="majorBidi"/>
      <w:b/>
      <w:bCs/>
      <w:sz w:val="26"/>
      <w:szCs w:val="22"/>
      <w:lang w:val="it-IT" w:eastAsia="en-US"/>
    </w:rPr>
  </w:style>
  <w:style w:type="character" w:styleId="Link">
    <w:name w:val="Hyperlink"/>
    <w:basedOn w:val="Absatzstandardschriftart"/>
    <w:unhideWhenUsed/>
    <w:rsid w:val="00C300E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eichen"/>
    <w:semiHidden/>
    <w:unhideWhenUsed/>
    <w:rsid w:val="006A3433"/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semiHidden/>
    <w:rsid w:val="006A3433"/>
    <w:rPr>
      <w:rFonts w:ascii="Segoe UI" w:hAnsi="Segoe UI" w:cs="Segoe UI"/>
      <w:sz w:val="18"/>
      <w:szCs w:val="18"/>
      <w:lang w:val="it-IT" w:eastAsia="en-US"/>
    </w:rPr>
  </w:style>
  <w:style w:type="table" w:styleId="HelleSchattierung">
    <w:name w:val="Light Shading"/>
    <w:basedOn w:val="NormaleTabelle"/>
    <w:uiPriority w:val="60"/>
    <w:rsid w:val="0000552B"/>
    <w:rPr>
      <w:rFonts w:ascii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GesichteterLink">
    <w:name w:val="FollowedHyperlink"/>
    <w:basedOn w:val="Absatzstandardschriftart"/>
    <w:semiHidden/>
    <w:unhideWhenUsed/>
    <w:rsid w:val="00D9391D"/>
    <w:rPr>
      <w:color w:val="800080" w:themeColor="followedHyperlink"/>
      <w:u w:val="single"/>
    </w:rPr>
  </w:style>
  <w:style w:type="character" w:styleId="Kommentarzeichen">
    <w:name w:val="annotation reference"/>
    <w:basedOn w:val="Absatzstandardschriftart"/>
    <w:semiHidden/>
    <w:unhideWhenUsed/>
    <w:rsid w:val="00C155E3"/>
    <w:rPr>
      <w:sz w:val="16"/>
      <w:szCs w:val="16"/>
    </w:rPr>
  </w:style>
  <w:style w:type="paragraph" w:styleId="Kommentartext">
    <w:name w:val="annotation text"/>
    <w:basedOn w:val="Standard"/>
    <w:link w:val="KommentartextZeichen"/>
    <w:semiHidden/>
    <w:unhideWhenUsed/>
    <w:rsid w:val="00C155E3"/>
    <w:rPr>
      <w:szCs w:val="20"/>
    </w:rPr>
  </w:style>
  <w:style w:type="character" w:customStyle="1" w:styleId="KommentartextZeichen">
    <w:name w:val="Kommentartext Zeichen"/>
    <w:basedOn w:val="Absatzstandardschriftart"/>
    <w:link w:val="Kommentartext"/>
    <w:semiHidden/>
    <w:rsid w:val="00C155E3"/>
    <w:rPr>
      <w:rFonts w:ascii="Verdana" w:hAnsi="Verdana" w:cstheme="minorBidi"/>
      <w:lang w:val="it-IT" w:eastAsia="en-US"/>
    </w:rPr>
  </w:style>
  <w:style w:type="paragraph" w:styleId="Kommentarthema">
    <w:name w:val="annotation subject"/>
    <w:basedOn w:val="Kommentartext"/>
    <w:next w:val="Kommentartext"/>
    <w:link w:val="KommentarthemaZeichen"/>
    <w:semiHidden/>
    <w:unhideWhenUsed/>
    <w:rsid w:val="00C155E3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semiHidden/>
    <w:rsid w:val="00C155E3"/>
    <w:rPr>
      <w:rFonts w:ascii="Verdana" w:hAnsi="Verdana" w:cstheme="minorBidi"/>
      <w:b/>
      <w:bCs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4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3784</Characters>
  <Application>Microsoft Macintosh Word</Application>
  <DocSecurity>0</DocSecurity>
  <Lines>111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Suva Normal.dotm</vt:lpstr>
    </vt:vector>
  </TitlesOfParts>
  <Company>SUVA</Company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Suva Normal.dotm</dc:title>
  <dc:subject>v1.6 12.01.2010</dc:subject>
  <dc:creator>rkd</dc:creator>
  <cp:keywords/>
  <dc:description/>
  <cp:lastModifiedBy>Benno Zgraggen</cp:lastModifiedBy>
  <cp:revision>6</cp:revision>
  <cp:lastPrinted>2015-08-17T07:50:00Z</cp:lastPrinted>
  <dcterms:created xsi:type="dcterms:W3CDTF">2015-11-27T16:43:00Z</dcterms:created>
  <dcterms:modified xsi:type="dcterms:W3CDTF">2016-01-17T19:49:00Z</dcterms:modified>
</cp:coreProperties>
</file>