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60E45" w14:textId="121477F6" w:rsidR="00960613" w:rsidRPr="000927D1" w:rsidRDefault="00911BC0" w:rsidP="00960613">
      <w:pPr>
        <w:rPr>
          <w:sz w:val="40"/>
        </w:rPr>
      </w:pPr>
      <w:r>
        <w:rPr>
          <w:sz w:val="40"/>
        </w:rPr>
        <w:t>Leçon standard – Règle 1: Nous planifions consciencieusement les travaux de maintenance.</w:t>
      </w:r>
    </w:p>
    <w:p w14:paraId="2B6E385F" w14:textId="77777777" w:rsidR="00960613" w:rsidRPr="000927D1" w:rsidRDefault="00960613" w:rsidP="00960613"/>
    <w:p w14:paraId="3E755D0B" w14:textId="364ACF5E" w:rsidR="00960613" w:rsidRPr="000927D1" w:rsidRDefault="00960613" w:rsidP="00960613">
      <w:r>
        <w:rPr>
          <w:b/>
        </w:rPr>
        <w:t>Objectif de la leçon:</w:t>
      </w:r>
      <w:r>
        <w:t xml:space="preserve"> les participants ont conscience des divers dangers dans l’entreprise. Ils apportent leurs expériences et connaissances qui servent à la sécurité. </w:t>
      </w:r>
    </w:p>
    <w:p w14:paraId="56CAEAEA" w14:textId="77777777" w:rsidR="00115A28" w:rsidRPr="000927D1" w:rsidRDefault="00115A28" w:rsidP="00105D27"/>
    <w:tbl>
      <w:tblPr>
        <w:tblStyle w:val="Tabellenraster"/>
        <w:tblW w:w="15843" w:type="dxa"/>
        <w:tblLook w:val="04A0" w:firstRow="1" w:lastRow="0" w:firstColumn="1" w:lastColumn="0" w:noHBand="0" w:noVBand="1"/>
      </w:tblPr>
      <w:tblGrid>
        <w:gridCol w:w="1841"/>
        <w:gridCol w:w="957"/>
        <w:gridCol w:w="2635"/>
        <w:gridCol w:w="10410"/>
      </w:tblGrid>
      <w:tr w:rsidR="004C002A" w:rsidRPr="000927D1" w14:paraId="14D2DEF0" w14:textId="77777777" w:rsidTr="0074212C">
        <w:trPr>
          <w:trHeight w:val="539"/>
        </w:trPr>
        <w:tc>
          <w:tcPr>
            <w:tcW w:w="1710" w:type="dxa"/>
            <w:tcBorders>
              <w:bottom w:val="single" w:sz="4" w:space="0" w:color="auto"/>
            </w:tcBorders>
            <w:shd w:val="clear" w:color="auto" w:fill="F2DBDB" w:themeFill="accent2" w:themeFillTint="33"/>
          </w:tcPr>
          <w:p w14:paraId="41A2F6D0" w14:textId="77777777" w:rsidR="004C002A" w:rsidRPr="000927D1" w:rsidRDefault="004C002A" w:rsidP="00105D27">
            <w:pPr>
              <w:rPr>
                <w:b/>
                <w:sz w:val="22"/>
              </w:rPr>
            </w:pPr>
            <w:r>
              <w:rPr>
                <w:b/>
                <w:sz w:val="22"/>
              </w:rPr>
              <w:t>Phases</w:t>
            </w:r>
          </w:p>
        </w:tc>
        <w:tc>
          <w:tcPr>
            <w:tcW w:w="783" w:type="dxa"/>
            <w:tcBorders>
              <w:bottom w:val="single" w:sz="4" w:space="0" w:color="auto"/>
            </w:tcBorders>
            <w:shd w:val="clear" w:color="auto" w:fill="F2DBDB" w:themeFill="accent2" w:themeFillTint="33"/>
          </w:tcPr>
          <w:p w14:paraId="23E3614E" w14:textId="77777777" w:rsidR="004C002A" w:rsidRPr="000927D1" w:rsidRDefault="004C002A" w:rsidP="00105D27">
            <w:pPr>
              <w:rPr>
                <w:b/>
                <w:sz w:val="22"/>
              </w:rPr>
            </w:pPr>
            <w:r>
              <w:rPr>
                <w:b/>
                <w:sz w:val="22"/>
              </w:rPr>
              <w:t>Durée</w:t>
            </w:r>
          </w:p>
        </w:tc>
        <w:tc>
          <w:tcPr>
            <w:tcW w:w="2662" w:type="dxa"/>
            <w:tcBorders>
              <w:bottom w:val="single" w:sz="4" w:space="0" w:color="auto"/>
            </w:tcBorders>
            <w:shd w:val="clear" w:color="auto" w:fill="F2DBDB" w:themeFill="accent2" w:themeFillTint="33"/>
          </w:tcPr>
          <w:p w14:paraId="6518BBB6" w14:textId="77777777" w:rsidR="004C002A" w:rsidRPr="000927D1" w:rsidRDefault="004C002A" w:rsidP="00105D27">
            <w:pPr>
              <w:rPr>
                <w:b/>
                <w:sz w:val="22"/>
              </w:rPr>
            </w:pPr>
            <w:r>
              <w:rPr>
                <w:b/>
                <w:sz w:val="22"/>
              </w:rPr>
              <w:t>Contenus et activité</w:t>
            </w:r>
          </w:p>
        </w:tc>
        <w:tc>
          <w:tcPr>
            <w:tcW w:w="10688" w:type="dxa"/>
            <w:tcBorders>
              <w:bottom w:val="single" w:sz="4" w:space="0" w:color="auto"/>
            </w:tcBorders>
            <w:shd w:val="clear" w:color="auto" w:fill="F2DBDB" w:themeFill="accent2" w:themeFillTint="33"/>
          </w:tcPr>
          <w:p w14:paraId="00E60ECF" w14:textId="77777777" w:rsidR="004C002A" w:rsidRPr="000927D1" w:rsidRDefault="004C002A" w:rsidP="00105D27">
            <w:pPr>
              <w:rPr>
                <w:b/>
                <w:sz w:val="22"/>
              </w:rPr>
            </w:pPr>
            <w:r>
              <w:rPr>
                <w:b/>
                <w:sz w:val="22"/>
              </w:rPr>
              <w:t>Ma leçon (leçon-type avec propositions pour la préparation et la mise en œuvre)</w:t>
            </w:r>
          </w:p>
        </w:tc>
      </w:tr>
      <w:tr w:rsidR="004C002A" w:rsidRPr="000927D1" w14:paraId="63E81014" w14:textId="77777777" w:rsidTr="0074212C">
        <w:trPr>
          <w:trHeight w:val="1742"/>
        </w:trPr>
        <w:tc>
          <w:tcPr>
            <w:tcW w:w="1710" w:type="dxa"/>
          </w:tcPr>
          <w:p w14:paraId="78BF5874" w14:textId="77777777" w:rsidR="004C002A" w:rsidRPr="000927D1" w:rsidRDefault="004C002A" w:rsidP="0074212C">
            <w:pPr>
              <w:rPr>
                <w:b/>
                <w:szCs w:val="20"/>
              </w:rPr>
            </w:pPr>
            <w:r>
              <w:rPr>
                <w:b/>
              </w:rPr>
              <w:t>Arrivée et préparation</w:t>
            </w:r>
          </w:p>
          <w:p w14:paraId="5FB1597B" w14:textId="77777777" w:rsidR="004C002A" w:rsidRPr="000927D1" w:rsidRDefault="004C002A" w:rsidP="0074212C">
            <w:pPr>
              <w:rPr>
                <w:szCs w:val="20"/>
              </w:rPr>
            </w:pPr>
            <w:r>
              <w:br/>
              <w:t>Motiver</w:t>
            </w:r>
          </w:p>
        </w:tc>
        <w:tc>
          <w:tcPr>
            <w:tcW w:w="783" w:type="dxa"/>
          </w:tcPr>
          <w:p w14:paraId="31C2A52B" w14:textId="4F9C73D7" w:rsidR="004C002A" w:rsidRPr="000927D1" w:rsidRDefault="00566266" w:rsidP="0074212C">
            <w:pPr>
              <w:rPr>
                <w:szCs w:val="20"/>
              </w:rPr>
            </w:pPr>
            <w:r>
              <w:t>3’</w:t>
            </w:r>
          </w:p>
        </w:tc>
        <w:tc>
          <w:tcPr>
            <w:tcW w:w="2662" w:type="dxa"/>
          </w:tcPr>
          <w:p w14:paraId="1347222A" w14:textId="77777777" w:rsidR="004C002A" w:rsidRPr="000927D1" w:rsidRDefault="004C002A" w:rsidP="0074212C">
            <w:pPr>
              <w:pStyle w:val="Listenabsatz"/>
              <w:numPr>
                <w:ilvl w:val="0"/>
                <w:numId w:val="7"/>
              </w:numPr>
              <w:ind w:left="201" w:hanging="142"/>
              <w:rPr>
                <w:szCs w:val="20"/>
              </w:rPr>
            </w:pPr>
            <w:r>
              <w:t>Accueil des participants</w:t>
            </w:r>
          </w:p>
          <w:p w14:paraId="2AF659EF" w14:textId="77777777" w:rsidR="004C002A" w:rsidRPr="000927D1" w:rsidRDefault="004C002A" w:rsidP="0074212C">
            <w:pPr>
              <w:pStyle w:val="Listenabsatz"/>
              <w:numPr>
                <w:ilvl w:val="0"/>
                <w:numId w:val="7"/>
              </w:numPr>
              <w:ind w:left="201" w:hanging="142"/>
              <w:rPr>
                <w:szCs w:val="20"/>
              </w:rPr>
            </w:pPr>
            <w:r>
              <w:t>Remarques sur l’importance de la formation</w:t>
            </w:r>
          </w:p>
          <w:p w14:paraId="47E4F3E6" w14:textId="6F02090F" w:rsidR="004C002A" w:rsidRPr="000927D1" w:rsidRDefault="00AE38A2" w:rsidP="0074212C">
            <w:pPr>
              <w:pStyle w:val="Listenabsatz"/>
              <w:numPr>
                <w:ilvl w:val="0"/>
                <w:numId w:val="7"/>
              </w:numPr>
              <w:ind w:left="201" w:hanging="142"/>
              <w:rPr>
                <w:szCs w:val="20"/>
              </w:rPr>
            </w:pPr>
            <w:r>
              <w:t xml:space="preserve">Communiquer les objectifs pédagogiques et </w:t>
            </w:r>
            <w:r>
              <w:br/>
              <w:t>le programme</w:t>
            </w:r>
          </w:p>
        </w:tc>
        <w:tc>
          <w:tcPr>
            <w:tcW w:w="10688" w:type="dxa"/>
          </w:tcPr>
          <w:p w14:paraId="29991688" w14:textId="69F02C62" w:rsidR="00F56F6F" w:rsidRPr="000927D1" w:rsidRDefault="00A97300" w:rsidP="00A97300">
            <w:pPr>
              <w:rPr>
                <w:i/>
                <w:szCs w:val="20"/>
              </w:rPr>
            </w:pPr>
            <w:r>
              <w:rPr>
                <w:i/>
                <w:u w:val="single"/>
              </w:rPr>
              <w:t>Instructions relatives à l’organisation pour le responsable de cours:</w:t>
            </w:r>
            <w:r>
              <w:rPr>
                <w:i/>
              </w:rPr>
              <w:t xml:space="preserve"> la règle 1 se concentre sur la détermination et la prise de conscience des phénomènes dangereux ainsi que sur l’identification des lacunes dans le concept de sécurité. Exemples de lacunes: absence de moyens auxiliaires/équipements, absence de formations, définitions peu claires des compétences. De cette manière, vous pourrez identifier où agir. </w:t>
            </w:r>
          </w:p>
          <w:p w14:paraId="796CE4D2" w14:textId="77777777" w:rsidR="00F56F6F" w:rsidRPr="000927D1" w:rsidRDefault="00F56F6F" w:rsidP="00A97300">
            <w:pPr>
              <w:rPr>
                <w:i/>
                <w:szCs w:val="20"/>
              </w:rPr>
            </w:pPr>
          </w:p>
          <w:p w14:paraId="1F14F6F1" w14:textId="118B7F7C" w:rsidR="00A97300" w:rsidRPr="000927D1" w:rsidRDefault="00924C7B" w:rsidP="00A97300">
            <w:pPr>
              <w:rPr>
                <w:i/>
                <w:szCs w:val="20"/>
              </w:rPr>
            </w:pPr>
            <w:r>
              <w:rPr>
                <w:i/>
              </w:rPr>
              <w:t>Il est judicieux que les participants se préparent avant le début de la formation et qu’ils rassemblent leurs connaissances et expériences. Demandez-leur (par e-mail, par lettre ou de vive voix) de rechercher les sources de danger provenant des machines, des installations et de l’environnement et d’apporter ces résultats lors de la formation. S’il y a un tableau de conférence dans l’entreprise, vous pouvez les noter ensemble puis les afficher à un endroit bien visible.</w:t>
            </w:r>
          </w:p>
          <w:p w14:paraId="54A694BC" w14:textId="77777777" w:rsidR="007C7C19" w:rsidRPr="000927D1" w:rsidRDefault="007C7C19" w:rsidP="00A97300">
            <w:pPr>
              <w:rPr>
                <w:i/>
                <w:szCs w:val="20"/>
              </w:rPr>
            </w:pPr>
          </w:p>
          <w:p w14:paraId="44FC28AA" w14:textId="1F4F5BA8" w:rsidR="00ED210B" w:rsidRPr="000927D1" w:rsidRDefault="00ED210B" w:rsidP="0074212C">
            <w:pPr>
              <w:rPr>
                <w:i/>
                <w:szCs w:val="20"/>
              </w:rPr>
            </w:pPr>
            <w:r>
              <w:rPr>
                <w:i/>
              </w:rPr>
              <w:t>Accueillez les participants et communiquez-leur l’objectif indiqué ci-dessus. L’introduction ci-dessous est une proposition. Vous pouvez bien entendu la formuler avec vos propres mots:</w:t>
            </w:r>
          </w:p>
          <w:p w14:paraId="65888E17" w14:textId="427BECE2" w:rsidR="007C7C19" w:rsidRPr="000927D1" w:rsidRDefault="0000552B" w:rsidP="007C7C19">
            <w:pPr>
              <w:pStyle w:val="StandardWeb"/>
              <w:rPr>
                <w:rFonts w:ascii="Verdana" w:hAnsi="Verdana"/>
              </w:rPr>
            </w:pPr>
            <w:r>
              <w:rPr>
                <w:rFonts w:ascii="Verdana" w:hAnsi="Verdana"/>
              </w:rPr>
              <w:t>«Bienvenue à la formation à la règle 1: Nous planifions consciencieusement les travaux de maintenance. Soyons conscients que la maintenance est une activité dangereuse. Il se produit encore une centaine d’accidents professionnels mortels chaque année. Les travaux de maintenance sur les machines et les installations industrielles représentent une dizaine d’accidents mortels. Nous voulons faire changer les choses!</w:t>
            </w:r>
          </w:p>
          <w:p w14:paraId="1EC2598F" w14:textId="521FC614" w:rsidR="00A970FA" w:rsidRPr="000927D1" w:rsidRDefault="0033396D" w:rsidP="0074212C">
            <w:pPr>
              <w:rPr>
                <w:szCs w:val="20"/>
              </w:rPr>
            </w:pPr>
            <w:r>
              <w:t>La maintenance recèle de nombreux dangers si ces travaux ne sont pas planifiés consciencieusement et effectués conformément aux prescriptions. Nous allons pour cela faire ensemble la liste des phénomènes dangereux dans notre entreprise. Nous allons aussi faire appel à nos expériences et à nos connaissances.»</w:t>
            </w:r>
          </w:p>
          <w:p w14:paraId="71018F6C" w14:textId="77777777" w:rsidR="0074212C" w:rsidRPr="000927D1" w:rsidRDefault="0074212C" w:rsidP="00ED210B">
            <w:pPr>
              <w:rPr>
                <w:szCs w:val="20"/>
              </w:rPr>
            </w:pPr>
          </w:p>
        </w:tc>
      </w:tr>
      <w:tr w:rsidR="004C002A" w:rsidRPr="000927D1" w14:paraId="7167CEB3" w14:textId="77777777" w:rsidTr="0074212C">
        <w:tc>
          <w:tcPr>
            <w:tcW w:w="1710" w:type="dxa"/>
          </w:tcPr>
          <w:p w14:paraId="58BDB431" w14:textId="4B2F7E09" w:rsidR="004C002A" w:rsidRPr="000927D1" w:rsidRDefault="004C002A" w:rsidP="0074212C">
            <w:pPr>
              <w:rPr>
                <w:b/>
                <w:szCs w:val="20"/>
              </w:rPr>
            </w:pPr>
            <w:r>
              <w:rPr>
                <w:b/>
              </w:rPr>
              <w:t>Activation des connaissances préalables</w:t>
            </w:r>
          </w:p>
          <w:p w14:paraId="00B6AF58" w14:textId="77777777" w:rsidR="004C002A" w:rsidRPr="000927D1" w:rsidRDefault="004C002A" w:rsidP="0074212C">
            <w:pPr>
              <w:rPr>
                <w:b/>
                <w:szCs w:val="20"/>
              </w:rPr>
            </w:pPr>
          </w:p>
          <w:p w14:paraId="7B7179E3" w14:textId="77777777" w:rsidR="004C002A" w:rsidRPr="000927D1" w:rsidRDefault="004C002A" w:rsidP="0074212C">
            <w:pPr>
              <w:rPr>
                <w:szCs w:val="20"/>
              </w:rPr>
            </w:pPr>
            <w:r>
              <w:t>Introduction au thème</w:t>
            </w:r>
          </w:p>
        </w:tc>
        <w:tc>
          <w:tcPr>
            <w:tcW w:w="783" w:type="dxa"/>
          </w:tcPr>
          <w:p w14:paraId="4B5DFF23" w14:textId="36CE790A" w:rsidR="004C002A" w:rsidRPr="000927D1" w:rsidRDefault="00A970FA" w:rsidP="00566266">
            <w:pPr>
              <w:rPr>
                <w:szCs w:val="20"/>
              </w:rPr>
            </w:pPr>
            <w:r>
              <w:t>5’</w:t>
            </w:r>
          </w:p>
        </w:tc>
        <w:tc>
          <w:tcPr>
            <w:tcW w:w="2662" w:type="dxa"/>
          </w:tcPr>
          <w:p w14:paraId="7011C8E3" w14:textId="77777777" w:rsidR="004C002A" w:rsidRPr="000927D1" w:rsidRDefault="004C002A" w:rsidP="0074212C">
            <w:pPr>
              <w:pStyle w:val="Listenabsatz"/>
              <w:numPr>
                <w:ilvl w:val="0"/>
                <w:numId w:val="7"/>
              </w:numPr>
              <w:ind w:left="201" w:hanging="142"/>
              <w:rPr>
                <w:szCs w:val="20"/>
              </w:rPr>
            </w:pPr>
            <w:r>
              <w:t>Activer les connaissances préalables des participants</w:t>
            </w:r>
          </w:p>
        </w:tc>
        <w:tc>
          <w:tcPr>
            <w:tcW w:w="10688" w:type="dxa"/>
          </w:tcPr>
          <w:p w14:paraId="29B26A9F" w14:textId="35C241A9" w:rsidR="00D02DAF" w:rsidRPr="000927D1" w:rsidRDefault="00ED210B" w:rsidP="00ED210B">
            <w:pPr>
              <w:rPr>
                <w:i/>
                <w:szCs w:val="20"/>
              </w:rPr>
            </w:pPr>
            <w:r>
              <w:rPr>
                <w:i/>
                <w:u w:val="single"/>
              </w:rPr>
              <w:t>Instructions relatives à l’organisation pour le responsable de cours</w:t>
            </w:r>
            <w:r>
              <w:rPr>
                <w:i/>
              </w:rPr>
              <w:t xml:space="preserve">: les questions ci-dessous sont une bonne introduction à la thématique. Si vous avez assez de temps et la possibilité d’utiliser un projecteur, vous pouvez tout d’abord diffuser le film </w:t>
            </w:r>
            <w:r>
              <w:rPr>
                <w:rFonts w:ascii="Arial" w:hAnsi="Arial"/>
                <w:sz w:val="22"/>
              </w:rPr>
              <w:t>«Napo dans: Echec au risque!</w:t>
            </w:r>
            <w:r>
              <w:rPr>
                <w:i/>
              </w:rPr>
              <w:t xml:space="preserve">» ou «Un vendredi noir». Ou fixez le lieu de la formation (variante pour débuter) à un endroit où vous présumez qu’aucun participant ne soupçonnera l’existence d’un danger (ou peu d’entre eux le soupçonneront). </w:t>
            </w:r>
          </w:p>
          <w:p w14:paraId="33ED2E1D" w14:textId="77777777" w:rsidR="00EE44D4" w:rsidRPr="000927D1" w:rsidRDefault="00EE44D4" w:rsidP="00EE44D4">
            <w:pPr>
              <w:rPr>
                <w:szCs w:val="20"/>
              </w:rPr>
            </w:pPr>
          </w:p>
          <w:p w14:paraId="704AB80D" w14:textId="545D02A2" w:rsidR="00ED210B" w:rsidRPr="000927D1" w:rsidRDefault="00EE44D4" w:rsidP="0074212C">
            <w:pPr>
              <w:rPr>
                <w:szCs w:val="20"/>
              </w:rPr>
            </w:pPr>
            <w:r>
              <w:t xml:space="preserve">Où se situent les dangers dans notre entreprise? Existe-t-il des dangers qui ne sont plus perçus </w:t>
            </w:r>
            <w:r>
              <w:lastRenderedPageBreak/>
              <w:t xml:space="preserve">comme tels du fait de la routine? Où avez-vous identifié des lacunes ou un besoin d’agir: par ex. au niveau des moyens auxiliaires/équipements, au niveau de la formation ou des compétences? </w:t>
            </w:r>
            <w:r>
              <w:rPr>
                <w:i/>
              </w:rPr>
              <w:t>[Les participants racontent et notent des mots-clés sur le tableau de conférence (si disponible)]</w:t>
            </w:r>
          </w:p>
          <w:p w14:paraId="65DD2F2D" w14:textId="77777777" w:rsidR="00113C43" w:rsidRPr="000927D1" w:rsidRDefault="00113C43" w:rsidP="00EE44D4">
            <w:pPr>
              <w:rPr>
                <w:szCs w:val="20"/>
              </w:rPr>
            </w:pPr>
          </w:p>
        </w:tc>
      </w:tr>
      <w:tr w:rsidR="004C002A" w:rsidRPr="000927D1" w14:paraId="5DF718D6" w14:textId="77777777" w:rsidTr="0074212C">
        <w:tc>
          <w:tcPr>
            <w:tcW w:w="1710" w:type="dxa"/>
          </w:tcPr>
          <w:p w14:paraId="3671A4CF" w14:textId="77777777" w:rsidR="004C002A" w:rsidRPr="000927D1" w:rsidRDefault="004C002A" w:rsidP="0074212C">
            <w:pPr>
              <w:rPr>
                <w:b/>
                <w:szCs w:val="20"/>
              </w:rPr>
            </w:pPr>
            <w:r>
              <w:rPr>
                <w:b/>
              </w:rPr>
              <w:lastRenderedPageBreak/>
              <w:t>Information</w:t>
            </w:r>
          </w:p>
          <w:p w14:paraId="40CC75BC" w14:textId="77777777" w:rsidR="004C002A" w:rsidRPr="000927D1" w:rsidRDefault="004C002A" w:rsidP="0074212C">
            <w:pPr>
              <w:rPr>
                <w:b/>
                <w:szCs w:val="20"/>
              </w:rPr>
            </w:pPr>
          </w:p>
          <w:p w14:paraId="7ECD93A5" w14:textId="77777777" w:rsidR="004C002A" w:rsidRPr="000927D1" w:rsidRDefault="004C002A" w:rsidP="0074212C">
            <w:pPr>
              <w:rPr>
                <w:szCs w:val="20"/>
              </w:rPr>
            </w:pPr>
            <w:r>
              <w:t>Transmettre les contenus</w:t>
            </w:r>
          </w:p>
        </w:tc>
        <w:tc>
          <w:tcPr>
            <w:tcW w:w="783" w:type="dxa"/>
          </w:tcPr>
          <w:p w14:paraId="2FA625CA" w14:textId="2A064A81" w:rsidR="004C002A" w:rsidRPr="000927D1" w:rsidRDefault="00506D69" w:rsidP="0074212C">
            <w:pPr>
              <w:rPr>
                <w:szCs w:val="20"/>
              </w:rPr>
            </w:pPr>
            <w:r>
              <w:t>10’</w:t>
            </w:r>
          </w:p>
        </w:tc>
        <w:tc>
          <w:tcPr>
            <w:tcW w:w="2662" w:type="dxa"/>
          </w:tcPr>
          <w:p w14:paraId="1404922C" w14:textId="77777777" w:rsidR="004C002A" w:rsidRPr="000927D1" w:rsidRDefault="004C002A" w:rsidP="0074212C">
            <w:pPr>
              <w:pStyle w:val="Listenabsatz"/>
              <w:numPr>
                <w:ilvl w:val="0"/>
                <w:numId w:val="7"/>
              </w:numPr>
              <w:ind w:left="201" w:hanging="142"/>
              <w:rPr>
                <w:szCs w:val="20"/>
              </w:rPr>
            </w:pPr>
            <w:r>
              <w:t>Développer et étendre les connaissances des participants</w:t>
            </w:r>
          </w:p>
          <w:p w14:paraId="0E686905" w14:textId="77777777" w:rsidR="004C002A" w:rsidRPr="000927D1" w:rsidRDefault="004C002A" w:rsidP="0074212C">
            <w:pPr>
              <w:pStyle w:val="Listenabsatz"/>
              <w:ind w:left="201"/>
              <w:rPr>
                <w:szCs w:val="20"/>
              </w:rPr>
            </w:pPr>
          </w:p>
        </w:tc>
        <w:tc>
          <w:tcPr>
            <w:tcW w:w="10688" w:type="dxa"/>
          </w:tcPr>
          <w:p w14:paraId="4697B579" w14:textId="7107F30C" w:rsidR="0008316B" w:rsidRPr="000927D1" w:rsidRDefault="002D7B7C" w:rsidP="0008316B">
            <w:pPr>
              <w:rPr>
                <w:i/>
                <w:szCs w:val="20"/>
              </w:rPr>
            </w:pPr>
            <w:r>
              <w:rPr>
                <w:i/>
                <w:u w:val="single"/>
              </w:rPr>
              <w:t>Instructions relatives à l’organisation pour le responsable de cours</w:t>
            </w:r>
            <w:r>
              <w:rPr>
                <w:i/>
              </w:rPr>
              <w:t xml:space="preserve">: pour vous préparer à cet exercice et vous informer, vous pouvez utiliser le support pédagogique 88813.f de la Suva et le dépliant 84040.f. Le dépliant 84040.f est idéal pour identifier les dangers avec les travailleurs. Ces documents peuvent être consultés depuis la page récapitulative de cette règle. </w:t>
            </w:r>
          </w:p>
          <w:p w14:paraId="7A1F1140" w14:textId="7451EC71" w:rsidR="0008316B" w:rsidRPr="000927D1" w:rsidRDefault="0008316B" w:rsidP="0074212C">
            <w:pPr>
              <w:rPr>
                <w:szCs w:val="20"/>
              </w:rPr>
            </w:pPr>
          </w:p>
          <w:p w14:paraId="43779760" w14:textId="77777777" w:rsidR="00B6192D" w:rsidRPr="000927D1" w:rsidRDefault="00B6192D" w:rsidP="007D7294">
            <w:pPr>
              <w:rPr>
                <w:szCs w:val="20"/>
              </w:rPr>
            </w:pPr>
          </w:p>
        </w:tc>
      </w:tr>
      <w:tr w:rsidR="004C002A" w:rsidRPr="000927D1" w14:paraId="19061A4B" w14:textId="77777777" w:rsidTr="0074212C">
        <w:trPr>
          <w:trHeight w:val="2096"/>
        </w:trPr>
        <w:tc>
          <w:tcPr>
            <w:tcW w:w="1710" w:type="dxa"/>
          </w:tcPr>
          <w:p w14:paraId="6B80B736" w14:textId="5C694928" w:rsidR="004C002A" w:rsidRPr="000927D1" w:rsidRDefault="004C002A" w:rsidP="0074212C">
            <w:pPr>
              <w:rPr>
                <w:b/>
                <w:szCs w:val="20"/>
              </w:rPr>
            </w:pPr>
            <w:r>
              <w:rPr>
                <w:b/>
              </w:rPr>
              <w:t>Valorisation</w:t>
            </w:r>
          </w:p>
          <w:p w14:paraId="44017AEB" w14:textId="77777777" w:rsidR="004C002A" w:rsidRPr="000927D1" w:rsidRDefault="004C002A" w:rsidP="0074212C">
            <w:pPr>
              <w:rPr>
                <w:b/>
                <w:szCs w:val="20"/>
              </w:rPr>
            </w:pPr>
          </w:p>
          <w:p w14:paraId="07D55D38" w14:textId="77777777" w:rsidR="004C002A" w:rsidRPr="000927D1" w:rsidRDefault="004C002A" w:rsidP="0074212C">
            <w:pPr>
              <w:rPr>
                <w:szCs w:val="20"/>
              </w:rPr>
            </w:pPr>
            <w:r>
              <w:t>Approfondir</w:t>
            </w:r>
          </w:p>
        </w:tc>
        <w:tc>
          <w:tcPr>
            <w:tcW w:w="783" w:type="dxa"/>
          </w:tcPr>
          <w:p w14:paraId="1F65EAA3" w14:textId="6CFDFBA0" w:rsidR="004C002A" w:rsidRPr="000927D1" w:rsidRDefault="00506D69" w:rsidP="0074212C">
            <w:pPr>
              <w:rPr>
                <w:szCs w:val="20"/>
              </w:rPr>
            </w:pPr>
            <w:r>
              <w:t>10’</w:t>
            </w:r>
          </w:p>
        </w:tc>
        <w:tc>
          <w:tcPr>
            <w:tcW w:w="2662" w:type="dxa"/>
          </w:tcPr>
          <w:p w14:paraId="23E73905" w14:textId="77777777" w:rsidR="004C002A" w:rsidRPr="000927D1" w:rsidRDefault="004C002A" w:rsidP="0074212C">
            <w:pPr>
              <w:pStyle w:val="Listenabsatz"/>
              <w:numPr>
                <w:ilvl w:val="0"/>
                <w:numId w:val="7"/>
              </w:numPr>
              <w:ind w:left="201" w:hanging="142"/>
              <w:rPr>
                <w:szCs w:val="20"/>
              </w:rPr>
            </w:pPr>
            <w:r>
              <w:t>Permettre aux participants d’assimiler</w:t>
            </w:r>
            <w:r>
              <w:br/>
              <w:t xml:space="preserve"> ce qui a été appris</w:t>
            </w:r>
          </w:p>
          <w:p w14:paraId="78834B6E" w14:textId="77777777" w:rsidR="004C002A" w:rsidRPr="000927D1" w:rsidRDefault="004C002A" w:rsidP="0074212C">
            <w:pPr>
              <w:pStyle w:val="Listenabsatz"/>
              <w:numPr>
                <w:ilvl w:val="0"/>
                <w:numId w:val="7"/>
              </w:numPr>
              <w:ind w:left="201" w:hanging="142"/>
              <w:rPr>
                <w:szCs w:val="20"/>
              </w:rPr>
            </w:pPr>
            <w:r>
              <w:t>Valoriser et approfondir par des exercices</w:t>
            </w:r>
          </w:p>
        </w:tc>
        <w:tc>
          <w:tcPr>
            <w:tcW w:w="10688" w:type="dxa"/>
          </w:tcPr>
          <w:p w14:paraId="50B4DFBC" w14:textId="2AA00ED2" w:rsidR="008A403C" w:rsidRPr="000927D1" w:rsidRDefault="00B6192D" w:rsidP="008A403C">
            <w:pPr>
              <w:rPr>
                <w:i/>
                <w:szCs w:val="20"/>
                <w:u w:val="single"/>
              </w:rPr>
            </w:pPr>
            <w:r>
              <w:rPr>
                <w:i/>
                <w:u w:val="single"/>
              </w:rPr>
              <w:t>Instructions relatives à l’organisation pour le responsable de cours</w:t>
            </w:r>
            <w:r>
              <w:rPr>
                <w:i/>
              </w:rPr>
              <w:t xml:space="preserve">: si vous avez un exemple de danger concret en entreprise, laissez les participants en discuter par deux. </w:t>
            </w:r>
            <w:r>
              <w:rPr>
                <w:i/>
                <w:u w:val="single"/>
              </w:rPr>
              <w:t>Rappelez que les dangers particuliers seront traités de manière approfondie dans les autres modules de la formation.</w:t>
            </w:r>
          </w:p>
          <w:p w14:paraId="5C54A290" w14:textId="77777777" w:rsidR="0046310E" w:rsidRPr="000927D1" w:rsidRDefault="0046310E" w:rsidP="008A403C">
            <w:pPr>
              <w:rPr>
                <w:i/>
                <w:szCs w:val="20"/>
              </w:rPr>
            </w:pPr>
          </w:p>
          <w:p w14:paraId="7CC508EF" w14:textId="1DA141FB" w:rsidR="00506D69" w:rsidRPr="000927D1" w:rsidRDefault="007D7294" w:rsidP="007D7294">
            <w:pPr>
              <w:rPr>
                <w:szCs w:val="20"/>
              </w:rPr>
            </w:pPr>
            <w:r>
              <w:t>Où avez-vous identifié le danger? Existe-t-il des dangers cachés? A-t-on oublié des choses qui pourraient s’avérer dangereuses? La routine est-elle un danger? Que faisons-nous pour éviter que ce danger n’entraîne un accident?</w:t>
            </w:r>
          </w:p>
          <w:p w14:paraId="37FDA740" w14:textId="6435A7AB" w:rsidR="000C496C" w:rsidRPr="000927D1" w:rsidRDefault="000C496C" w:rsidP="007D7294">
            <w:pPr>
              <w:rPr>
                <w:i/>
                <w:szCs w:val="20"/>
              </w:rPr>
            </w:pPr>
          </w:p>
        </w:tc>
      </w:tr>
      <w:tr w:rsidR="004C002A" w:rsidRPr="000927D1" w14:paraId="7DBDC8B7" w14:textId="77777777" w:rsidTr="0074212C">
        <w:tc>
          <w:tcPr>
            <w:tcW w:w="1710" w:type="dxa"/>
          </w:tcPr>
          <w:p w14:paraId="1A2B7322" w14:textId="45F80996" w:rsidR="004C002A" w:rsidRPr="000927D1" w:rsidRDefault="004C002A" w:rsidP="0074212C">
            <w:pPr>
              <w:rPr>
                <w:b/>
                <w:szCs w:val="20"/>
              </w:rPr>
            </w:pPr>
            <w:r>
              <w:rPr>
                <w:b/>
              </w:rPr>
              <w:t>Appréciation</w:t>
            </w:r>
          </w:p>
          <w:p w14:paraId="0FECA88F" w14:textId="77777777" w:rsidR="004C002A" w:rsidRPr="000927D1" w:rsidRDefault="004C002A" w:rsidP="0074212C">
            <w:pPr>
              <w:rPr>
                <w:b/>
                <w:szCs w:val="20"/>
              </w:rPr>
            </w:pPr>
          </w:p>
          <w:p w14:paraId="050B3B30" w14:textId="77777777" w:rsidR="004C002A" w:rsidRPr="000927D1" w:rsidRDefault="004C002A" w:rsidP="0074212C">
            <w:pPr>
              <w:rPr>
                <w:szCs w:val="20"/>
              </w:rPr>
            </w:pPr>
            <w:r>
              <w:t>Evaluer la réussite de l’apprentissage</w:t>
            </w:r>
          </w:p>
        </w:tc>
        <w:tc>
          <w:tcPr>
            <w:tcW w:w="783" w:type="dxa"/>
          </w:tcPr>
          <w:p w14:paraId="1AEA4D9F" w14:textId="77777777" w:rsidR="004C002A" w:rsidRPr="000927D1" w:rsidRDefault="00506D69" w:rsidP="0074212C">
            <w:pPr>
              <w:rPr>
                <w:szCs w:val="20"/>
              </w:rPr>
            </w:pPr>
            <w:r>
              <w:t>5’</w:t>
            </w:r>
          </w:p>
        </w:tc>
        <w:tc>
          <w:tcPr>
            <w:tcW w:w="2662" w:type="dxa"/>
          </w:tcPr>
          <w:p w14:paraId="29B0948B" w14:textId="77777777" w:rsidR="004C002A" w:rsidRPr="000927D1" w:rsidRDefault="004C002A" w:rsidP="0074212C">
            <w:pPr>
              <w:pStyle w:val="Listenabsatz"/>
              <w:numPr>
                <w:ilvl w:val="0"/>
                <w:numId w:val="7"/>
              </w:numPr>
              <w:ind w:left="201" w:hanging="142"/>
              <w:rPr>
                <w:szCs w:val="20"/>
              </w:rPr>
            </w:pPr>
            <w:r>
              <w:t xml:space="preserve">Contrôle des </w:t>
            </w:r>
            <w:r>
              <w:br/>
              <w:t>objectifs de la formation</w:t>
            </w:r>
          </w:p>
          <w:p w14:paraId="763F72C8" w14:textId="77777777" w:rsidR="004C002A" w:rsidRPr="000927D1" w:rsidRDefault="004C002A" w:rsidP="0074212C">
            <w:pPr>
              <w:pStyle w:val="Listenabsatz"/>
              <w:ind w:left="201"/>
              <w:rPr>
                <w:szCs w:val="20"/>
              </w:rPr>
            </w:pPr>
            <w:r>
              <w:t>(mesurer les résultats)</w:t>
            </w:r>
          </w:p>
          <w:p w14:paraId="7B235E23" w14:textId="77777777" w:rsidR="004C002A" w:rsidRPr="000927D1" w:rsidRDefault="004C002A" w:rsidP="0074212C">
            <w:pPr>
              <w:pStyle w:val="Listenabsatz"/>
              <w:ind w:left="201" w:hanging="142"/>
              <w:rPr>
                <w:szCs w:val="20"/>
              </w:rPr>
            </w:pPr>
            <w:r>
              <w:t>- Demander aux participants un feed-back relatif à la formation</w:t>
            </w:r>
          </w:p>
          <w:p w14:paraId="16DF4BBE" w14:textId="77777777" w:rsidR="004C002A" w:rsidRPr="000927D1" w:rsidRDefault="004C002A" w:rsidP="0074212C">
            <w:pPr>
              <w:pStyle w:val="Listenabsatz"/>
              <w:ind w:left="201"/>
              <w:rPr>
                <w:szCs w:val="20"/>
              </w:rPr>
            </w:pPr>
          </w:p>
          <w:p w14:paraId="0F698893" w14:textId="77777777" w:rsidR="004C002A" w:rsidRPr="000927D1" w:rsidRDefault="004C002A" w:rsidP="0074212C">
            <w:pPr>
              <w:pStyle w:val="Listenabsatz"/>
              <w:ind w:left="201"/>
              <w:rPr>
                <w:szCs w:val="20"/>
              </w:rPr>
            </w:pPr>
          </w:p>
        </w:tc>
        <w:tc>
          <w:tcPr>
            <w:tcW w:w="10688" w:type="dxa"/>
          </w:tcPr>
          <w:p w14:paraId="3DA15224" w14:textId="796E2A17" w:rsidR="00125883" w:rsidRPr="000927D1" w:rsidRDefault="00125883" w:rsidP="0074212C">
            <w:pPr>
              <w:rPr>
                <w:i/>
                <w:szCs w:val="20"/>
              </w:rPr>
            </w:pPr>
            <w:r>
              <w:rPr>
                <w:i/>
                <w:u w:val="single"/>
              </w:rPr>
              <w:t>Instructions relatives à l’organisation pour le responsable de cours</w:t>
            </w:r>
            <w:r>
              <w:rPr>
                <w:i/>
              </w:rPr>
              <w:t xml:space="preserve">: demandez aux participants de communiquer à l’ensemble du groupe ce qui vient d’être discuté. Contrôlez si les dangers mettant en jeu la santé ont été identifiés. Terminez la formation en demandant aux participants de fournir un feed-back. Si vous avez noté par écrit les dangers sur la feuille d’un tableau de conférence, affichez celle-ci à un endroit bien visible dans l’entreprise. Communiquez le thème de la prochaine leçon. </w:t>
            </w:r>
          </w:p>
          <w:p w14:paraId="51493044" w14:textId="77777777" w:rsidR="00125883" w:rsidRPr="000927D1" w:rsidRDefault="00125883" w:rsidP="0074212C">
            <w:pPr>
              <w:rPr>
                <w:i/>
                <w:szCs w:val="20"/>
              </w:rPr>
            </w:pPr>
          </w:p>
          <w:p w14:paraId="1B2FF1F4" w14:textId="4E6CF1B4" w:rsidR="00DF1D0E" w:rsidRPr="000927D1" w:rsidRDefault="00125883" w:rsidP="004F345E">
            <w:pPr>
              <w:rPr>
                <w:szCs w:val="20"/>
              </w:rPr>
            </w:pPr>
            <w:r>
              <w:t xml:space="preserve">«Avez-vous encore des questions? Quelles ont été les nouveautés? Où y a-t-il eu des avis différents lors des travaux individuels/en groupe? </w:t>
            </w:r>
          </w:p>
          <w:p w14:paraId="3969C3AD" w14:textId="77777777" w:rsidR="00DF1D0E" w:rsidRPr="000927D1" w:rsidRDefault="00DF1D0E" w:rsidP="0074212C">
            <w:pPr>
              <w:rPr>
                <w:szCs w:val="20"/>
              </w:rPr>
            </w:pPr>
          </w:p>
          <w:p w14:paraId="7E91B97A" w14:textId="44817715" w:rsidR="00DF1D0E" w:rsidRPr="000927D1" w:rsidRDefault="00DF1D0E" w:rsidP="0074212C">
            <w:pPr>
              <w:rPr>
                <w:szCs w:val="20"/>
              </w:rPr>
            </w:pPr>
            <w:r>
              <w:t>Lors de la prochaine formation, nous aborderons la règle 2 et nous nous exercerons au moyen d’un exemple concret. Merci à tous.»</w:t>
            </w:r>
          </w:p>
          <w:p w14:paraId="640DBAA2" w14:textId="6948248D" w:rsidR="00093D29" w:rsidRPr="000927D1" w:rsidRDefault="00093D29" w:rsidP="0074212C">
            <w:pPr>
              <w:rPr>
                <w:szCs w:val="20"/>
              </w:rPr>
            </w:pPr>
          </w:p>
        </w:tc>
      </w:tr>
    </w:tbl>
    <w:p w14:paraId="74CA1BF3" w14:textId="0EA15934" w:rsidR="00F137AB" w:rsidRDefault="00F137AB" w:rsidP="0074212C">
      <w:pPr>
        <w:rPr>
          <w:szCs w:val="20"/>
        </w:rPr>
      </w:pPr>
    </w:p>
    <w:p w14:paraId="05FA456F" w14:textId="77777777" w:rsidR="001D38F7" w:rsidRPr="001E709A" w:rsidRDefault="001D38F7" w:rsidP="001D38F7">
      <w:pPr>
        <w:rPr>
          <w:rFonts w:ascii="Times" w:eastAsia="Times New Roman" w:hAnsi="Times" w:cs="Times New Roman"/>
          <w:szCs w:val="20"/>
          <w:lang w:eastAsia="de-DE"/>
        </w:rPr>
      </w:pPr>
      <w:r w:rsidRPr="001E709A">
        <w:rPr>
          <w:rFonts w:ascii="Times" w:eastAsia="Times New Roman" w:hAnsi="Times" w:cs="Times New Roman"/>
          <w:szCs w:val="20"/>
          <w:lang w:eastAsia="de-DE"/>
        </w:rPr>
        <w:t>© Suva, 2016</w:t>
      </w:r>
      <w:r>
        <w:rPr>
          <w:rFonts w:ascii="Times" w:eastAsia="Times New Roman" w:hAnsi="Times" w:cs="Times New Roman"/>
          <w:szCs w:val="20"/>
          <w:lang w:eastAsia="de-DE"/>
        </w:rPr>
        <w:t>_V1 - xbu</w:t>
      </w:r>
      <w:r w:rsidRPr="001E709A">
        <w:rPr>
          <w:rFonts w:ascii="Times" w:eastAsia="Times New Roman" w:hAnsi="Times" w:cs="Times New Roman"/>
          <w:szCs w:val="20"/>
          <w:lang w:eastAsia="de-DE"/>
        </w:rPr>
        <w:t xml:space="preserve"> </w:t>
      </w:r>
    </w:p>
    <w:p w14:paraId="06C6716E" w14:textId="77777777" w:rsidR="001D38F7" w:rsidRPr="000927D1" w:rsidRDefault="001D38F7" w:rsidP="0074212C">
      <w:pPr>
        <w:rPr>
          <w:szCs w:val="20"/>
        </w:rPr>
      </w:pPr>
      <w:bookmarkStart w:id="0" w:name="_GoBack"/>
      <w:bookmarkEnd w:id="0"/>
    </w:p>
    <w:sectPr w:rsidR="001D38F7" w:rsidRPr="000927D1" w:rsidSect="004C002A">
      <w:pgSz w:w="16838" w:h="11906" w:orient="landscape"/>
      <w:pgMar w:top="851" w:right="993" w:bottom="28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9A0B6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B16BE0"/>
    <w:multiLevelType w:val="hybridMultilevel"/>
    <w:tmpl w:val="63AC23C8"/>
    <w:lvl w:ilvl="0" w:tplc="71DA57EA">
      <w:numFmt w:val="bullet"/>
      <w:lvlText w:val="-"/>
      <w:lvlJc w:val="left"/>
      <w:pPr>
        <w:ind w:left="1919"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6C836B1"/>
    <w:multiLevelType w:val="hybridMultilevel"/>
    <w:tmpl w:val="A75015D4"/>
    <w:lvl w:ilvl="0" w:tplc="0407000F">
      <w:start w:val="1"/>
      <w:numFmt w:val="decimal"/>
      <w:lvlText w:val="%1."/>
      <w:lvlJc w:val="left"/>
      <w:pPr>
        <w:ind w:left="1919"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B0A600C"/>
    <w:multiLevelType w:val="multilevel"/>
    <w:tmpl w:val="28524FA6"/>
    <w:lvl w:ilvl="0">
      <w:start w:val="1"/>
      <w:numFmt w:val="decimal"/>
      <w:pStyle w:val="Gliederung1"/>
      <w:lvlText w:val="%1."/>
      <w:lvlJc w:val="left"/>
      <w:pPr>
        <w:tabs>
          <w:tab w:val="num" w:pos="851"/>
        </w:tabs>
        <w:ind w:left="851" w:hanging="851"/>
      </w:pPr>
    </w:lvl>
    <w:lvl w:ilvl="1">
      <w:start w:val="1"/>
      <w:numFmt w:val="decimal"/>
      <w:pStyle w:val="Gliederung2"/>
      <w:lvlText w:val="%1.%2."/>
      <w:lvlJc w:val="left"/>
      <w:pPr>
        <w:tabs>
          <w:tab w:val="num" w:pos="851"/>
        </w:tabs>
        <w:ind w:left="851" w:hanging="851"/>
      </w:pPr>
    </w:lvl>
    <w:lvl w:ilvl="2">
      <w:start w:val="1"/>
      <w:numFmt w:val="decimal"/>
      <w:pStyle w:val="Gliederung3"/>
      <w:lvlText w:val="%1.%2.%3."/>
      <w:lvlJc w:val="left"/>
      <w:pPr>
        <w:tabs>
          <w:tab w:val="num" w:pos="851"/>
        </w:tabs>
        <w:ind w:left="851" w:hanging="851"/>
      </w:pPr>
    </w:lvl>
    <w:lvl w:ilvl="3">
      <w:start w:val="1"/>
      <w:numFmt w:val="lowerLetter"/>
      <w:pStyle w:val="Gliederung4"/>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
    <w:nsid w:val="7D5D2C2F"/>
    <w:multiLevelType w:val="hybridMultilevel"/>
    <w:tmpl w:val="82C89532"/>
    <w:lvl w:ilvl="0" w:tplc="2C7CD5AE">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0"/>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E7"/>
    <w:rsid w:val="0000552B"/>
    <w:rsid w:val="000314AA"/>
    <w:rsid w:val="000510DA"/>
    <w:rsid w:val="00073D56"/>
    <w:rsid w:val="0008316B"/>
    <w:rsid w:val="000927D1"/>
    <w:rsid w:val="00093D29"/>
    <w:rsid w:val="000C0422"/>
    <w:rsid w:val="000C496C"/>
    <w:rsid w:val="000C6E3D"/>
    <w:rsid w:val="000E3824"/>
    <w:rsid w:val="000F1BD4"/>
    <w:rsid w:val="00103D5A"/>
    <w:rsid w:val="00105D27"/>
    <w:rsid w:val="00113C43"/>
    <w:rsid w:val="00115A28"/>
    <w:rsid w:val="00125883"/>
    <w:rsid w:val="00130585"/>
    <w:rsid w:val="00156F6F"/>
    <w:rsid w:val="0016779B"/>
    <w:rsid w:val="001764EC"/>
    <w:rsid w:val="001770BA"/>
    <w:rsid w:val="00185A03"/>
    <w:rsid w:val="001B4495"/>
    <w:rsid w:val="001C1B2F"/>
    <w:rsid w:val="001D001D"/>
    <w:rsid w:val="001D38F7"/>
    <w:rsid w:val="001E5F1C"/>
    <w:rsid w:val="001F065A"/>
    <w:rsid w:val="001F7050"/>
    <w:rsid w:val="00234CD6"/>
    <w:rsid w:val="00267BCF"/>
    <w:rsid w:val="00291991"/>
    <w:rsid w:val="00294082"/>
    <w:rsid w:val="002A0B2E"/>
    <w:rsid w:val="002A5CB4"/>
    <w:rsid w:val="002B1F96"/>
    <w:rsid w:val="002D7B7C"/>
    <w:rsid w:val="002E7D30"/>
    <w:rsid w:val="0032392D"/>
    <w:rsid w:val="0033396D"/>
    <w:rsid w:val="0036098C"/>
    <w:rsid w:val="00366561"/>
    <w:rsid w:val="0036764C"/>
    <w:rsid w:val="0037437D"/>
    <w:rsid w:val="0038191F"/>
    <w:rsid w:val="00382733"/>
    <w:rsid w:val="003A3AAB"/>
    <w:rsid w:val="003E16F8"/>
    <w:rsid w:val="003E39BA"/>
    <w:rsid w:val="003F3DC7"/>
    <w:rsid w:val="00444D16"/>
    <w:rsid w:val="0045606A"/>
    <w:rsid w:val="0046310E"/>
    <w:rsid w:val="00465362"/>
    <w:rsid w:val="00487515"/>
    <w:rsid w:val="00490A24"/>
    <w:rsid w:val="00490F1C"/>
    <w:rsid w:val="004C002A"/>
    <w:rsid w:val="004C38FF"/>
    <w:rsid w:val="004F2BDD"/>
    <w:rsid w:val="004F345E"/>
    <w:rsid w:val="00506D5D"/>
    <w:rsid w:val="00506D69"/>
    <w:rsid w:val="005115E2"/>
    <w:rsid w:val="00520B1C"/>
    <w:rsid w:val="005272FF"/>
    <w:rsid w:val="00554573"/>
    <w:rsid w:val="00557702"/>
    <w:rsid w:val="00565853"/>
    <w:rsid w:val="00566266"/>
    <w:rsid w:val="00572310"/>
    <w:rsid w:val="0058527B"/>
    <w:rsid w:val="005B6060"/>
    <w:rsid w:val="005C52A7"/>
    <w:rsid w:val="005C55ED"/>
    <w:rsid w:val="005E26A8"/>
    <w:rsid w:val="00627B0E"/>
    <w:rsid w:val="00663A71"/>
    <w:rsid w:val="006A3433"/>
    <w:rsid w:val="006B22CF"/>
    <w:rsid w:val="006E14F3"/>
    <w:rsid w:val="006E5F1D"/>
    <w:rsid w:val="00700713"/>
    <w:rsid w:val="00717A25"/>
    <w:rsid w:val="00725463"/>
    <w:rsid w:val="00725CBE"/>
    <w:rsid w:val="00732ADE"/>
    <w:rsid w:val="007344DC"/>
    <w:rsid w:val="0074212C"/>
    <w:rsid w:val="0074411F"/>
    <w:rsid w:val="00755E07"/>
    <w:rsid w:val="00793F27"/>
    <w:rsid w:val="00795266"/>
    <w:rsid w:val="007C7C19"/>
    <w:rsid w:val="007D4C01"/>
    <w:rsid w:val="007D60B8"/>
    <w:rsid w:val="007D7294"/>
    <w:rsid w:val="007E04C2"/>
    <w:rsid w:val="00836986"/>
    <w:rsid w:val="00850F8D"/>
    <w:rsid w:val="00857B0F"/>
    <w:rsid w:val="008A403C"/>
    <w:rsid w:val="008B09E2"/>
    <w:rsid w:val="008B2117"/>
    <w:rsid w:val="008B2638"/>
    <w:rsid w:val="008B2B2D"/>
    <w:rsid w:val="008B3A0D"/>
    <w:rsid w:val="00904CFB"/>
    <w:rsid w:val="00911BC0"/>
    <w:rsid w:val="00924C7B"/>
    <w:rsid w:val="00925C07"/>
    <w:rsid w:val="00934C74"/>
    <w:rsid w:val="009377C2"/>
    <w:rsid w:val="009410A5"/>
    <w:rsid w:val="00960613"/>
    <w:rsid w:val="00961015"/>
    <w:rsid w:val="00970682"/>
    <w:rsid w:val="009A6C74"/>
    <w:rsid w:val="009C0F73"/>
    <w:rsid w:val="009C3BB1"/>
    <w:rsid w:val="009C797C"/>
    <w:rsid w:val="009C7C5A"/>
    <w:rsid w:val="009D1CA7"/>
    <w:rsid w:val="009E20C8"/>
    <w:rsid w:val="00A110BA"/>
    <w:rsid w:val="00A177C5"/>
    <w:rsid w:val="00A20B81"/>
    <w:rsid w:val="00A25A54"/>
    <w:rsid w:val="00A270D0"/>
    <w:rsid w:val="00A37690"/>
    <w:rsid w:val="00A5191B"/>
    <w:rsid w:val="00A7386A"/>
    <w:rsid w:val="00A81659"/>
    <w:rsid w:val="00A919F5"/>
    <w:rsid w:val="00A970FA"/>
    <w:rsid w:val="00A97300"/>
    <w:rsid w:val="00AA6718"/>
    <w:rsid w:val="00AB1FB4"/>
    <w:rsid w:val="00AC7A77"/>
    <w:rsid w:val="00AE38A2"/>
    <w:rsid w:val="00B353E5"/>
    <w:rsid w:val="00B40327"/>
    <w:rsid w:val="00B52B48"/>
    <w:rsid w:val="00B52D30"/>
    <w:rsid w:val="00B6192D"/>
    <w:rsid w:val="00B65FF0"/>
    <w:rsid w:val="00B75297"/>
    <w:rsid w:val="00B934AF"/>
    <w:rsid w:val="00BA55AF"/>
    <w:rsid w:val="00BB74F0"/>
    <w:rsid w:val="00BD1055"/>
    <w:rsid w:val="00BE11DE"/>
    <w:rsid w:val="00C027F2"/>
    <w:rsid w:val="00C265FB"/>
    <w:rsid w:val="00C300E7"/>
    <w:rsid w:val="00C36DC1"/>
    <w:rsid w:val="00C74754"/>
    <w:rsid w:val="00C93CD1"/>
    <w:rsid w:val="00C954D5"/>
    <w:rsid w:val="00CA089F"/>
    <w:rsid w:val="00CA4133"/>
    <w:rsid w:val="00CB7D52"/>
    <w:rsid w:val="00CE7DD0"/>
    <w:rsid w:val="00CF69D8"/>
    <w:rsid w:val="00D02DAF"/>
    <w:rsid w:val="00D101E9"/>
    <w:rsid w:val="00D10CFB"/>
    <w:rsid w:val="00D4457F"/>
    <w:rsid w:val="00D4746C"/>
    <w:rsid w:val="00D60D0D"/>
    <w:rsid w:val="00D72541"/>
    <w:rsid w:val="00D82F6C"/>
    <w:rsid w:val="00D87F24"/>
    <w:rsid w:val="00DD0412"/>
    <w:rsid w:val="00DE3F00"/>
    <w:rsid w:val="00DE5482"/>
    <w:rsid w:val="00DF1D0E"/>
    <w:rsid w:val="00E13001"/>
    <w:rsid w:val="00E21E0A"/>
    <w:rsid w:val="00E279DF"/>
    <w:rsid w:val="00E42605"/>
    <w:rsid w:val="00E548CE"/>
    <w:rsid w:val="00E56F7A"/>
    <w:rsid w:val="00E72AFC"/>
    <w:rsid w:val="00E72B12"/>
    <w:rsid w:val="00E76AAF"/>
    <w:rsid w:val="00EB4087"/>
    <w:rsid w:val="00EB4618"/>
    <w:rsid w:val="00EC3687"/>
    <w:rsid w:val="00ED210B"/>
    <w:rsid w:val="00EE44D4"/>
    <w:rsid w:val="00EF28FE"/>
    <w:rsid w:val="00EF64F2"/>
    <w:rsid w:val="00F00615"/>
    <w:rsid w:val="00F137AB"/>
    <w:rsid w:val="00F17203"/>
    <w:rsid w:val="00F36107"/>
    <w:rsid w:val="00F559B6"/>
    <w:rsid w:val="00F56F6F"/>
    <w:rsid w:val="00F63091"/>
    <w:rsid w:val="00F727BB"/>
    <w:rsid w:val="00F86E8F"/>
    <w:rsid w:val="00FC2703"/>
    <w:rsid w:val="00FD496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fr-CH"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fr-CH"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fr-CH"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fr-CH"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fr-CH"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fr-CH"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uiPriority w:val="99"/>
    <w:unhideWhenUsed/>
    <w:rsid w:val="007C7C19"/>
    <w:pPr>
      <w:spacing w:before="100" w:beforeAutospacing="1" w:after="100" w:afterAutospacing="1"/>
    </w:pPr>
    <w:rPr>
      <w:rFonts w:ascii="Times" w:eastAsiaTheme="minorEastAsia" w:hAnsi="Times" w:cs="Times New Roman"/>
      <w:szCs w:val="20"/>
      <w:lang w:eastAsia="de-DE"/>
    </w:rPr>
  </w:style>
  <w:style w:type="character" w:styleId="Kommentarzeichen">
    <w:name w:val="annotation reference"/>
    <w:basedOn w:val="Absatzstandardschriftart"/>
    <w:semiHidden/>
    <w:unhideWhenUsed/>
    <w:rsid w:val="00700713"/>
    <w:rPr>
      <w:sz w:val="16"/>
      <w:szCs w:val="16"/>
    </w:rPr>
  </w:style>
  <w:style w:type="paragraph" w:styleId="Kommentartext">
    <w:name w:val="annotation text"/>
    <w:basedOn w:val="Standard"/>
    <w:link w:val="KommentartextZeichen"/>
    <w:semiHidden/>
    <w:unhideWhenUsed/>
    <w:rsid w:val="00700713"/>
    <w:rPr>
      <w:szCs w:val="20"/>
    </w:rPr>
  </w:style>
  <w:style w:type="character" w:customStyle="1" w:styleId="KommentartextZeichen">
    <w:name w:val="Kommentartext Zeichen"/>
    <w:basedOn w:val="Absatzstandardschriftart"/>
    <w:link w:val="Kommentartext"/>
    <w:semiHidden/>
    <w:rsid w:val="00700713"/>
    <w:rPr>
      <w:rFonts w:ascii="Verdana" w:hAnsi="Verdana" w:cstheme="minorBidi"/>
      <w:lang w:val="fr-CH" w:eastAsia="en-US"/>
    </w:rPr>
  </w:style>
  <w:style w:type="paragraph" w:styleId="Kommentarthema">
    <w:name w:val="annotation subject"/>
    <w:basedOn w:val="Kommentartext"/>
    <w:next w:val="Kommentartext"/>
    <w:link w:val="KommentarthemaZeichen"/>
    <w:semiHidden/>
    <w:unhideWhenUsed/>
    <w:rsid w:val="00700713"/>
    <w:rPr>
      <w:b/>
      <w:bCs/>
    </w:rPr>
  </w:style>
  <w:style w:type="character" w:customStyle="1" w:styleId="KommentarthemaZeichen">
    <w:name w:val="Kommentarthema Zeichen"/>
    <w:basedOn w:val="KommentartextZeichen"/>
    <w:link w:val="Kommentarthema"/>
    <w:semiHidden/>
    <w:rsid w:val="00700713"/>
    <w:rPr>
      <w:rFonts w:ascii="Verdana" w:hAnsi="Verdana" w:cstheme="minorBidi"/>
      <w:b/>
      <w:bCs/>
      <w:lang w:val="fr-CH"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fr-CH"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fr-CH"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fr-CH"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fr-CH"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fr-CH"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fr-CH"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uiPriority w:val="99"/>
    <w:unhideWhenUsed/>
    <w:rsid w:val="007C7C19"/>
    <w:pPr>
      <w:spacing w:before="100" w:beforeAutospacing="1" w:after="100" w:afterAutospacing="1"/>
    </w:pPr>
    <w:rPr>
      <w:rFonts w:ascii="Times" w:eastAsiaTheme="minorEastAsia" w:hAnsi="Times" w:cs="Times New Roman"/>
      <w:szCs w:val="20"/>
      <w:lang w:eastAsia="de-DE"/>
    </w:rPr>
  </w:style>
  <w:style w:type="character" w:styleId="Kommentarzeichen">
    <w:name w:val="annotation reference"/>
    <w:basedOn w:val="Absatzstandardschriftart"/>
    <w:semiHidden/>
    <w:unhideWhenUsed/>
    <w:rsid w:val="00700713"/>
    <w:rPr>
      <w:sz w:val="16"/>
      <w:szCs w:val="16"/>
    </w:rPr>
  </w:style>
  <w:style w:type="paragraph" w:styleId="Kommentartext">
    <w:name w:val="annotation text"/>
    <w:basedOn w:val="Standard"/>
    <w:link w:val="KommentartextZeichen"/>
    <w:semiHidden/>
    <w:unhideWhenUsed/>
    <w:rsid w:val="00700713"/>
    <w:rPr>
      <w:szCs w:val="20"/>
    </w:rPr>
  </w:style>
  <w:style w:type="character" w:customStyle="1" w:styleId="KommentartextZeichen">
    <w:name w:val="Kommentartext Zeichen"/>
    <w:basedOn w:val="Absatzstandardschriftart"/>
    <w:link w:val="Kommentartext"/>
    <w:semiHidden/>
    <w:rsid w:val="00700713"/>
    <w:rPr>
      <w:rFonts w:ascii="Verdana" w:hAnsi="Verdana" w:cstheme="minorBidi"/>
      <w:lang w:val="fr-CH" w:eastAsia="en-US"/>
    </w:rPr>
  </w:style>
  <w:style w:type="paragraph" w:styleId="Kommentarthema">
    <w:name w:val="annotation subject"/>
    <w:basedOn w:val="Kommentartext"/>
    <w:next w:val="Kommentartext"/>
    <w:link w:val="KommentarthemaZeichen"/>
    <w:semiHidden/>
    <w:unhideWhenUsed/>
    <w:rsid w:val="00700713"/>
    <w:rPr>
      <w:b/>
      <w:bCs/>
    </w:rPr>
  </w:style>
  <w:style w:type="character" w:customStyle="1" w:styleId="KommentarthemaZeichen">
    <w:name w:val="Kommentarthema Zeichen"/>
    <w:basedOn w:val="KommentartextZeichen"/>
    <w:link w:val="Kommentarthema"/>
    <w:semiHidden/>
    <w:rsid w:val="00700713"/>
    <w:rPr>
      <w:rFonts w:ascii="Verdana" w:hAnsi="Verdana" w:cstheme="minorBidi"/>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2C9E4F1F-B9C1-494C-8D96-71EF9D7A1E2E}">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4756</Characters>
  <Application>Microsoft Macintosh Word</Application>
  <DocSecurity>0</DocSecurity>
  <Lines>139</Lines>
  <Paragraphs>54</Paragraphs>
  <ScaleCrop>false</ScaleCrop>
  <HeadingPairs>
    <vt:vector size="2" baseType="variant">
      <vt:variant>
        <vt:lpstr>Titel</vt:lpstr>
      </vt:variant>
      <vt:variant>
        <vt:i4>1</vt:i4>
      </vt:variant>
    </vt:vector>
  </HeadingPairs>
  <TitlesOfParts>
    <vt:vector size="1" baseType="lpstr">
      <vt:lpstr>Suva Normal.dotm</vt:lpstr>
    </vt:vector>
  </TitlesOfParts>
  <Company>SUVA</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Suva Normal.dotm</dc:title>
  <dc:subject>v1.6 12.01.2010</dc:subject>
  <dc:creator>rkd</dc:creator>
  <cp:keywords/>
  <dc:description/>
  <cp:lastModifiedBy>Benno Zgraggen</cp:lastModifiedBy>
  <cp:revision>17</cp:revision>
  <cp:lastPrinted>2015-08-17T07:50:00Z</cp:lastPrinted>
  <dcterms:created xsi:type="dcterms:W3CDTF">2015-11-24T20:29:00Z</dcterms:created>
  <dcterms:modified xsi:type="dcterms:W3CDTF">2016-01-17T19:47:00Z</dcterms:modified>
</cp:coreProperties>
</file>